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61" w:rsidRDefault="00851361" w:rsidP="00851361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="008F1DB7">
        <w:rPr>
          <w:b/>
          <w:color w:val="365F91" w:themeColor="accent1" w:themeShade="BF"/>
          <w:sz w:val="36"/>
          <w:szCs w:val="36"/>
        </w:rPr>
        <w:t>Danse</w:t>
      </w:r>
      <w:r w:rsidR="009162E3"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="00F30DE4">
        <w:rPr>
          <w:b/>
          <w:color w:val="365F91" w:themeColor="accent1" w:themeShade="BF"/>
          <w:sz w:val="36"/>
          <w:szCs w:val="36"/>
        </w:rPr>
        <w:t xml:space="preserve"> 1</w:t>
      </w:r>
      <w:r w:rsidR="00A744B7">
        <w:rPr>
          <w:b/>
          <w:color w:val="365F91" w:themeColor="accent1" w:themeShade="BF"/>
          <w:sz w:val="36"/>
          <w:szCs w:val="36"/>
          <w:vertAlign w:val="superscript"/>
        </w:rPr>
        <w:t>e</w:t>
      </w:r>
      <w:r w:rsidR="00F30DE4">
        <w:rPr>
          <w:b/>
          <w:color w:val="365F91" w:themeColor="accent1" w:themeShade="BF"/>
          <w:sz w:val="36"/>
          <w:szCs w:val="36"/>
          <w:vertAlign w:val="superscript"/>
        </w:rPr>
        <w:t>r</w:t>
      </w:r>
      <w:r w:rsidR="009162E3"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="009162E3"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="009162E3" w:rsidRPr="00E2521A">
        <w:rPr>
          <w:b/>
          <w:color w:val="000000" w:themeColor="text1"/>
          <w:sz w:val="28"/>
          <w:szCs w:val="28"/>
        </w:rPr>
        <w:t>du primaire</w:t>
      </w:r>
    </w:p>
    <w:p w:rsidR="00E2521A" w:rsidRPr="00E2521A" w:rsidRDefault="00E2521A" w:rsidP="00851361">
      <w:pPr>
        <w:pStyle w:val="En-tte"/>
        <w:rPr>
          <w:b/>
          <w:bCs/>
          <w:i/>
          <w:sz w:val="10"/>
        </w:rPr>
      </w:pPr>
    </w:p>
    <w:p w:rsidR="00851361" w:rsidRPr="00E2521A" w:rsidRDefault="00F30DE4" w:rsidP="00FB628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>
        <w:rPr>
          <w:b/>
          <w:color w:val="365F91" w:themeColor="accent1" w:themeShade="BF"/>
          <w:sz w:val="32"/>
        </w:rPr>
        <w:t>C3</w:t>
      </w:r>
      <w:r w:rsidR="00E2521A" w:rsidRPr="00E2521A">
        <w:rPr>
          <w:color w:val="365F91" w:themeColor="accent1" w:themeShade="BF"/>
          <w:sz w:val="32"/>
        </w:rPr>
        <w:t xml:space="preserve"> </w:t>
      </w:r>
      <w:r w:rsidRPr="00F30DE4">
        <w:rPr>
          <w:b/>
          <w:bCs/>
          <w:color w:val="404040" w:themeColor="text1" w:themeTint="BF"/>
          <w:sz w:val="28"/>
          <w:szCs w:val="20"/>
        </w:rPr>
        <w:t>APPRÉCIER DES OEUVRES CHORÉGRAPHIQUES, SES RÉALISATIONS ET CELLES DE SES CAMARADES</w:t>
      </w:r>
    </w:p>
    <w:p w:rsidR="00C77816" w:rsidRDefault="00DA27EB" w:rsidP="00851361">
      <w:pPr>
        <w:pStyle w:val="En-tte"/>
        <w:rPr>
          <w:sz w:val="18"/>
        </w:rPr>
      </w:pPr>
      <w:r w:rsidRPr="00E2521A">
        <w:rPr>
          <w:sz w:val="18"/>
        </w:rPr>
        <w:t>Les critères d’évaluation ne change</w:t>
      </w:r>
      <w:r w:rsidR="00EF3669" w:rsidRPr="00E2521A">
        <w:rPr>
          <w:sz w:val="18"/>
        </w:rPr>
        <w:t>nt</w:t>
      </w:r>
      <w:r w:rsidRPr="00E2521A">
        <w:rPr>
          <w:sz w:val="18"/>
        </w:rPr>
        <w:t xml:space="preserve"> pas d’un cycle à l’autre, car c’est la complexité de la tâche proposée à l’élève qui détermine le niveau de difficulté des éléments ciblés.</w:t>
      </w:r>
    </w:p>
    <w:p w:rsidR="00F30DE4" w:rsidRPr="00E2521A" w:rsidRDefault="00F30DE4" w:rsidP="00851361">
      <w:pPr>
        <w:pStyle w:val="En-tte"/>
        <w:rPr>
          <w:sz w:val="18"/>
        </w:rPr>
      </w:pPr>
    </w:p>
    <w:p w:rsidR="00952F84" w:rsidRPr="00952F84" w:rsidRDefault="00A744B7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145416</wp:posOffset>
                </wp:positionV>
                <wp:extent cx="1981200" cy="4184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1AA" w:rsidRPr="00821C45" w:rsidRDefault="00C77816" w:rsidP="001E31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8.1pt;margin-top:11.45pt;width:156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" filled="f" stroked="f" strokeweight=".5pt">
                <v:textbox>
                  <w:txbxContent>
                    <w:p w:rsidR="001E31AA" w:rsidRPr="00821C45" w:rsidRDefault="00C77816" w:rsidP="001E31A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09"/>
        <w:gridCol w:w="2109"/>
        <w:gridCol w:w="2109"/>
        <w:gridCol w:w="2109"/>
        <w:gridCol w:w="2110"/>
      </w:tblGrid>
      <w:tr w:rsidR="00952F84" w:rsidRPr="00B12E46" w:rsidTr="00A744B7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52F84" w:rsidRPr="00B12E46" w:rsidRDefault="00A744B7" w:rsidP="00C77816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2228850" cy="419100"/>
                      <wp:effectExtent l="0" t="0" r="19050" b="1905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5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F1A8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" o:spid="_x0000_s1026" type="#_x0000_t5" style="position:absolute;margin-left:-6.05pt;margin-top:-.35pt;width:175.5pt;height:33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" adj="0" fillcolor="#dbe5f1 [660]" strokecolor="#243f60 [1604]" strokeweight=".25pt"/>
                  </w:pict>
                </mc:Fallback>
              </mc:AlternateContent>
            </w:r>
            <w:r w:rsidR="00C77816"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19895BA" wp14:editId="15B4CD4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31AA" w:rsidRPr="00821C45" w:rsidRDefault="001E31AA" w:rsidP="001E31AA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95BA" id="Zone de texte 3" o:spid="_x0000_s1027" type="#_x0000_t202" style="position:absolute;margin-left:-.8pt;margin-top:10.1pt;width:57.75pt;height:25.3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I/y&#10;v5xOAgAAjg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</w:t>
            </w:r>
            <w:r w:rsidR="001E31AA">
              <w:rPr>
                <w:b/>
              </w:rPr>
              <w:t xml:space="preserve">  5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Assuré</w:t>
            </w:r>
            <w:r w:rsidR="00952F84">
              <w:rPr>
                <w:b/>
              </w:rPr>
              <w:t xml:space="preserve">  </w:t>
            </w:r>
            <w:r w:rsidR="00952F84" w:rsidRPr="00BF5EBC">
              <w:rPr>
                <w:b/>
              </w:rPr>
              <w:t>4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952F84" w:rsidRPr="00BF5EBC" w:rsidRDefault="001E31A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</w:t>
            </w:r>
            <w:r w:rsidR="00952F84">
              <w:rPr>
                <w:b/>
              </w:rPr>
              <w:t xml:space="preserve"> </w:t>
            </w:r>
            <w:r w:rsidR="00952F84" w:rsidRPr="00BF5EBC">
              <w:rPr>
                <w:b/>
              </w:rPr>
              <w:t>3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</w:t>
            </w:r>
            <w:r w:rsidR="001E31AA">
              <w:rPr>
                <w:b/>
              </w:rPr>
              <w:t xml:space="preserve"> </w:t>
            </w:r>
            <w:r w:rsidR="00952F84">
              <w:rPr>
                <w:b/>
              </w:rPr>
              <w:t xml:space="preserve"> 2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="001E31AA" w:rsidRPr="001E31AA">
              <w:rPr>
                <w:b/>
                <w:sz w:val="20"/>
              </w:rPr>
              <w:t xml:space="preserve"> </w:t>
            </w:r>
            <w:r w:rsidR="00952F84" w:rsidRPr="001E31AA">
              <w:rPr>
                <w:b/>
                <w:sz w:val="20"/>
              </w:rPr>
              <w:t>1</w:t>
            </w:r>
          </w:p>
        </w:tc>
      </w:tr>
      <w:tr w:rsidR="00F30DE4" w:rsidRPr="00B12E46" w:rsidTr="00A5275D">
        <w:tc>
          <w:tcPr>
            <w:tcW w:w="3539" w:type="dxa"/>
            <w:vMerge w:val="restart"/>
          </w:tcPr>
          <w:p w:rsidR="00F30DE4" w:rsidRPr="00F30DE4" w:rsidRDefault="00F30DE4" w:rsidP="00F30DE4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0D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Pertinence de l’appréciation</w:t>
            </w:r>
          </w:p>
          <w:p w:rsidR="00F30DE4" w:rsidRPr="00F30DE4" w:rsidRDefault="00F30DE4" w:rsidP="00F30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F30DE4" w:rsidRPr="00F30DE4" w:rsidRDefault="00F30DE4" w:rsidP="00F30DE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F30DE4">
              <w:rPr>
                <w:rFonts w:eastAsia="Times New Roman" w:cstheme="minorHAnsi"/>
                <w:color w:val="000000"/>
                <w:sz w:val="20"/>
                <w:szCs w:val="20"/>
                <w:lang w:val="fr-FR" w:eastAsia="fr-FR"/>
              </w:rPr>
              <w:t>Appréciation fondée sur des éléments pertinents :</w:t>
            </w:r>
          </w:p>
          <w:p w:rsidR="00F30DE4" w:rsidRPr="00F30DE4" w:rsidRDefault="00F30DE4" w:rsidP="00CC4954">
            <w:pPr>
              <w:numPr>
                <w:ilvl w:val="0"/>
                <w:numId w:val="13"/>
              </w:numPr>
              <w:spacing w:after="0" w:line="240" w:lineRule="auto"/>
              <w:ind w:left="591" w:hanging="283"/>
              <w:textAlignment w:val="baseline"/>
              <w:rPr>
                <w:rFonts w:eastAsia="Times New Roman" w:cstheme="minorHAnsi"/>
                <w:bCs/>
                <w:color w:val="000000"/>
                <w:sz w:val="19"/>
                <w:szCs w:val="19"/>
                <w:lang w:val="fr-FR" w:eastAsia="fr-FR"/>
              </w:rPr>
            </w:pPr>
            <w:r w:rsidRPr="00F30DE4">
              <w:rPr>
                <w:rFonts w:eastAsia="Times New Roman" w:cstheme="minorHAnsi"/>
                <w:bCs/>
                <w:color w:val="000000"/>
                <w:sz w:val="19"/>
                <w:szCs w:val="19"/>
                <w:lang w:val="fr-FR" w:eastAsia="fr-FR"/>
              </w:rPr>
              <w:t>Liens entre des aspects de l’œuvre et des effets ressentis</w:t>
            </w:r>
          </w:p>
          <w:p w:rsidR="00F30DE4" w:rsidRPr="00F30DE4" w:rsidRDefault="00F30DE4" w:rsidP="00F30DE4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F30DE4">
              <w:rPr>
                <w:rFonts w:eastAsia="Times New Roman" w:cstheme="minorHAnsi"/>
                <w:sz w:val="24"/>
                <w:szCs w:val="24"/>
                <w:lang w:val="fr-FR" w:eastAsia="fr-FR"/>
              </w:rPr>
              <w:br/>
            </w:r>
            <w:r w:rsidRPr="00F30DE4">
              <w:rPr>
                <w:rFonts w:eastAsia="Times New Roman" w:cstheme="minorHAnsi"/>
                <w:sz w:val="24"/>
                <w:szCs w:val="24"/>
                <w:lang w:val="fr-FR" w:eastAsia="fr-FR"/>
              </w:rPr>
              <w:br/>
            </w:r>
          </w:p>
          <w:p w:rsidR="00F30DE4" w:rsidRPr="00F30DE4" w:rsidRDefault="00F30DE4" w:rsidP="00F30DE4">
            <w:pPr>
              <w:spacing w:after="0" w:line="240" w:lineRule="auto"/>
              <w:ind w:left="-720" w:hanging="720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F30DE4">
              <w:rPr>
                <w:rFonts w:eastAsia="Times New Roman" w:cstheme="minorHAnsi"/>
                <w:color w:val="000000"/>
                <w:sz w:val="20"/>
                <w:szCs w:val="20"/>
                <w:lang w:val="fr-FR" w:eastAsia="fr-FR"/>
              </w:rPr>
              <w:t xml:space="preserve">Utilisation </w:t>
            </w:r>
          </w:p>
          <w:p w:rsidR="00A5275D" w:rsidRPr="00A5275D" w:rsidRDefault="00F30DE4" w:rsidP="00A5275D">
            <w:pPr>
              <w:pStyle w:val="NormalWeb"/>
              <w:spacing w:after="12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0D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Utilisation appropriée du vocabulaire disciplinaire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fait des liens adéquats entre tous les éléments ciblés de l’œuvre  et l’effet ressenti (émotions, sentiments, impressions).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fait des liens adéquats entre la plupart des éléments ciblés de l’œuvre et l’effet ressenti (émotions, sentiments, impressions).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fait des liens adéquats entre quelques éléments ciblés de l’œuvre et l’effet ressenti (émotions, sentiments, impressions).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fait peu de liens entre les éléments ciblés de l’œuvre et l’effet ressenti (émotions, sentiments, impressions).</w:t>
            </w:r>
          </w:p>
        </w:tc>
        <w:tc>
          <w:tcPr>
            <w:tcW w:w="2110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fait très peu ou aucun des liens entre les éléments ciblés de l’œuvre et l’effet ressenti (émotions, sentiments, impressions).</w:t>
            </w:r>
          </w:p>
        </w:tc>
      </w:tr>
      <w:tr w:rsidR="00F30DE4" w:rsidRPr="00B12E46" w:rsidTr="00A5275D">
        <w:tc>
          <w:tcPr>
            <w:tcW w:w="3539" w:type="dxa"/>
            <w:vMerge/>
            <w:vAlign w:val="center"/>
          </w:tcPr>
          <w:p w:rsidR="00F30DE4" w:rsidRDefault="00F30DE4" w:rsidP="00F30DE4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appropriée tous les termes ciblés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appropriée la plupart des termes ciblés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appropriée quelques termes ciblés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inapprop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riée des termes du vocabulaire </w:t>
            </w: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disciplinaire.</w:t>
            </w:r>
          </w:p>
        </w:tc>
        <w:tc>
          <w:tcPr>
            <w:tcW w:w="2110" w:type="dxa"/>
            <w:shd w:val="clear" w:color="auto" w:fill="FFFFFF" w:themeFill="background1"/>
          </w:tcPr>
          <w:p w:rsidR="00F30DE4" w:rsidRPr="00F30DE4" w:rsidRDefault="00F30DE4" w:rsidP="00A5275D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n’utilise aucun terme du vocabulaire disciplinaire.</w:t>
            </w:r>
          </w:p>
        </w:tc>
      </w:tr>
    </w:tbl>
    <w:p w:rsidR="00F30DE4" w:rsidRDefault="00F30DE4" w:rsidP="00011875">
      <w:pPr>
        <w:spacing w:after="0" w:line="240" w:lineRule="auto"/>
        <w:rPr>
          <w:b/>
          <w:sz w:val="19"/>
          <w:szCs w:val="19"/>
        </w:rPr>
      </w:pPr>
    </w:p>
    <w:p w:rsidR="00011875" w:rsidRPr="00C77816" w:rsidRDefault="00011875" w:rsidP="00011875">
      <w:pPr>
        <w:spacing w:after="0" w:line="240" w:lineRule="auto"/>
        <w:rPr>
          <w:b/>
          <w:sz w:val="19"/>
          <w:szCs w:val="19"/>
        </w:rPr>
      </w:pPr>
      <w:r w:rsidRPr="00C77816">
        <w:rPr>
          <w:b/>
          <w:sz w:val="19"/>
          <w:szCs w:val="19"/>
        </w:rPr>
        <w:t xml:space="preserve">Maîtrise des connaissances ciblées par la </w:t>
      </w:r>
      <w:r w:rsidR="00C77816" w:rsidRPr="00C77816">
        <w:rPr>
          <w:b/>
          <w:sz w:val="19"/>
          <w:szCs w:val="19"/>
        </w:rPr>
        <w:t>Progression des apprentissages</w:t>
      </w:r>
    </w:p>
    <w:p w:rsidR="001C32C6" w:rsidRPr="00DB5D93" w:rsidRDefault="001C32C6" w:rsidP="001C32C6">
      <w:pPr>
        <w:spacing w:after="0" w:line="240" w:lineRule="auto"/>
        <w:rPr>
          <w:sz w:val="18"/>
          <w:szCs w:val="18"/>
        </w:rPr>
      </w:pPr>
      <w:r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La maîtrise des connaissances n’est pas un critère en soi. C’est en acquérant progressivement les connaissances précisées dans la </w:t>
      </w:r>
      <w:hyperlink r:id="rId8" w:history="1">
        <w:r w:rsidRPr="00DB5D93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Progression des apprentissages </w:t>
        </w:r>
      </w:hyperlink>
      <w:r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que les élèves pourront développer les compétences prévues au </w:t>
      </w:r>
      <w:hyperlink r:id="rId9" w:history="1">
        <w:r w:rsidRPr="00012E9D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Programme de formation</w:t>
        </w:r>
      </w:hyperlink>
      <w:r w:rsidR="00012E9D">
        <w:rPr>
          <w:rFonts w:eastAsia="Times New Roman" w:cs="Calibri"/>
          <w:sz w:val="18"/>
          <w:szCs w:val="18"/>
          <w:lang w:val="fr-FR" w:eastAsia="fr-FR"/>
        </w:rPr>
        <w:t>.</w:t>
      </w:r>
      <w:r w:rsidR="002442E0" w:rsidRPr="002442E0">
        <w:rPr>
          <w:noProof/>
          <w:lang w:val="fr-FR" w:eastAsia="fr-FR"/>
        </w:rPr>
        <w:t xml:space="preserve"> </w:t>
      </w:r>
    </w:p>
    <w:p w:rsidR="002E7CE4" w:rsidRDefault="002442E0" w:rsidP="00011875">
      <w:pPr>
        <w:spacing w:after="0" w:line="240" w:lineRule="auto"/>
        <w:rPr>
          <w:sz w:val="19"/>
          <w:szCs w:val="19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3840" behindDoc="0" locked="0" layoutInCell="1" allowOverlap="1" wp14:anchorId="416CFA7F" wp14:editId="0CD2AC43">
            <wp:simplePos x="0" y="0"/>
            <wp:positionH relativeFrom="margin">
              <wp:posOffset>7991475</wp:posOffset>
            </wp:positionH>
            <wp:positionV relativeFrom="paragraph">
              <wp:posOffset>886460</wp:posOffset>
            </wp:positionV>
            <wp:extent cx="875509" cy="1026160"/>
            <wp:effectExtent l="0" t="0" r="1270" b="254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509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</w:tblGrid>
      <w:tr w:rsidR="00F30DE4" w:rsidTr="00A744B7">
        <w:trPr>
          <w:trHeight w:val="160"/>
        </w:trPr>
        <w:tc>
          <w:tcPr>
            <w:tcW w:w="3116" w:type="dxa"/>
          </w:tcPr>
          <w:p w:rsidR="00F30DE4" w:rsidRPr="00A5275D" w:rsidRDefault="00F30DE4" w:rsidP="002E7CE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A5275D">
              <w:rPr>
                <w:rFonts w:ascii="Calibri" w:hAnsi="Calibri" w:cs="Calibri"/>
                <w:color w:val="000000"/>
                <w:sz w:val="16"/>
                <w:szCs w:val="15"/>
              </w:rPr>
              <w:t>Langage de la danse</w:t>
            </w:r>
          </w:p>
          <w:p w:rsidR="00F30DE4" w:rsidRPr="00A5275D" w:rsidRDefault="00F30DE4" w:rsidP="0082349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A5275D">
              <w:rPr>
                <w:rFonts w:ascii="Calibri" w:hAnsi="Calibri" w:cs="Calibri"/>
                <w:color w:val="000000"/>
                <w:sz w:val="16"/>
                <w:szCs w:val="15"/>
              </w:rPr>
              <w:t>Techniques du mouvement</w:t>
            </w:r>
          </w:p>
          <w:p w:rsidR="00F30DE4" w:rsidRPr="00A5275D" w:rsidRDefault="00F30DE4" w:rsidP="00F30DE4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A5275D">
              <w:rPr>
                <w:rFonts w:ascii="Calibri" w:hAnsi="Calibri" w:cs="Calibri"/>
                <w:color w:val="000000"/>
                <w:sz w:val="16"/>
                <w:szCs w:val="15"/>
              </w:rPr>
              <w:t>Procédés de composition</w:t>
            </w:r>
          </w:p>
          <w:p w:rsidR="00F30DE4" w:rsidRPr="00A5275D" w:rsidRDefault="00F30DE4" w:rsidP="00F30DE4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A5275D">
              <w:rPr>
                <w:rFonts w:ascii="Calibri" w:hAnsi="Calibri" w:cs="Calibri"/>
                <w:color w:val="000000"/>
                <w:sz w:val="16"/>
                <w:szCs w:val="15"/>
              </w:rPr>
              <w:t>Structures</w:t>
            </w:r>
          </w:p>
          <w:p w:rsidR="00F30DE4" w:rsidRPr="00823496" w:rsidRDefault="00F30DE4" w:rsidP="00823496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A5275D">
              <w:rPr>
                <w:rFonts w:ascii="Calibri" w:hAnsi="Calibri" w:cs="Calibri"/>
                <w:color w:val="000000"/>
                <w:sz w:val="16"/>
                <w:szCs w:val="15"/>
              </w:rPr>
              <w:t>Règles relatives aux mouvements d’ensemble</w:t>
            </w:r>
          </w:p>
        </w:tc>
      </w:tr>
    </w:tbl>
    <w:p w:rsidR="002442E0" w:rsidRDefault="002442E0" w:rsidP="002E7CE4">
      <w:pPr>
        <w:tabs>
          <w:tab w:val="left" w:pos="11243"/>
          <w:tab w:val="left" w:pos="12868"/>
        </w:tabs>
      </w:pPr>
    </w:p>
    <w:p w:rsidR="002442E0" w:rsidRDefault="002442E0">
      <w:pPr>
        <w:spacing w:after="0" w:line="240" w:lineRule="auto"/>
      </w:pPr>
      <w:r>
        <w:br w:type="page"/>
      </w:r>
      <w:bookmarkStart w:id="0" w:name="_GoBack"/>
      <w:bookmarkEnd w:id="0"/>
    </w:p>
    <w:p w:rsidR="002442E0" w:rsidRDefault="002442E0" w:rsidP="002442E0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lastRenderedPageBreak/>
        <w:t xml:space="preserve">Grille d’évaluation : </w:t>
      </w:r>
      <w:r>
        <w:rPr>
          <w:b/>
          <w:color w:val="365F91" w:themeColor="accent1" w:themeShade="BF"/>
          <w:sz w:val="36"/>
          <w:szCs w:val="36"/>
        </w:rPr>
        <w:t>Danse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>
        <w:rPr>
          <w:b/>
          <w:color w:val="365F91" w:themeColor="accent1" w:themeShade="BF"/>
          <w:sz w:val="36"/>
          <w:szCs w:val="36"/>
        </w:rPr>
        <w:t xml:space="preserve"> 2</w:t>
      </w:r>
      <w:r>
        <w:rPr>
          <w:b/>
          <w:color w:val="365F91" w:themeColor="accent1" w:themeShade="BF"/>
          <w:sz w:val="36"/>
          <w:szCs w:val="36"/>
          <w:vertAlign w:val="superscript"/>
        </w:rPr>
        <w:t xml:space="preserve">e </w:t>
      </w:r>
      <w:r>
        <w:rPr>
          <w:b/>
          <w:color w:val="365F91" w:themeColor="accent1" w:themeShade="BF"/>
          <w:sz w:val="36"/>
          <w:szCs w:val="36"/>
        </w:rPr>
        <w:t>et 3</w:t>
      </w:r>
      <w:r>
        <w:rPr>
          <w:b/>
          <w:color w:val="365F91" w:themeColor="accent1" w:themeShade="BF"/>
          <w:sz w:val="36"/>
          <w:szCs w:val="36"/>
          <w:vertAlign w:val="superscript"/>
        </w:rPr>
        <w:t>e</w:t>
      </w:r>
      <w:r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>du primaire</w:t>
      </w:r>
    </w:p>
    <w:p w:rsidR="002442E0" w:rsidRPr="00E2521A" w:rsidRDefault="002442E0" w:rsidP="002442E0">
      <w:pPr>
        <w:pStyle w:val="En-tte"/>
        <w:rPr>
          <w:b/>
          <w:bCs/>
          <w:i/>
          <w:sz w:val="10"/>
        </w:rPr>
      </w:pPr>
    </w:p>
    <w:p w:rsidR="002442E0" w:rsidRPr="00E2521A" w:rsidRDefault="002442E0" w:rsidP="002442E0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>
        <w:rPr>
          <w:b/>
          <w:color w:val="365F91" w:themeColor="accent1" w:themeShade="BF"/>
          <w:sz w:val="32"/>
        </w:rPr>
        <w:t>C3</w:t>
      </w:r>
      <w:r w:rsidRPr="00E2521A">
        <w:rPr>
          <w:color w:val="365F91" w:themeColor="accent1" w:themeShade="BF"/>
          <w:sz w:val="32"/>
        </w:rPr>
        <w:t xml:space="preserve"> </w:t>
      </w:r>
      <w:r w:rsidRPr="00F30DE4">
        <w:rPr>
          <w:b/>
          <w:bCs/>
          <w:color w:val="404040" w:themeColor="text1" w:themeTint="BF"/>
          <w:sz w:val="28"/>
          <w:szCs w:val="20"/>
        </w:rPr>
        <w:t>APPRÉCIER DES OEUVRES CHORÉGRAPHIQUES, SES RÉALISATIONS ET CELLES DE SES CAMARADES</w:t>
      </w:r>
    </w:p>
    <w:p w:rsidR="002442E0" w:rsidRDefault="002442E0" w:rsidP="002442E0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:rsidR="002442E0" w:rsidRPr="00E2521A" w:rsidRDefault="002442E0" w:rsidP="002442E0">
      <w:pPr>
        <w:pStyle w:val="En-tte"/>
        <w:rPr>
          <w:sz w:val="18"/>
        </w:rPr>
      </w:pPr>
    </w:p>
    <w:p w:rsidR="002442E0" w:rsidRPr="00952F84" w:rsidRDefault="002442E0" w:rsidP="002442E0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5AE2A" wp14:editId="4A1740DF">
                <wp:simplePos x="0" y="0"/>
                <wp:positionH relativeFrom="column">
                  <wp:posOffset>864870</wp:posOffset>
                </wp:positionH>
                <wp:positionV relativeFrom="paragraph">
                  <wp:posOffset>145416</wp:posOffset>
                </wp:positionV>
                <wp:extent cx="1981200" cy="418465"/>
                <wp:effectExtent l="0" t="0" r="0" b="6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42E0" w:rsidRPr="00821C45" w:rsidRDefault="002442E0" w:rsidP="002442E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AE2A" id="Zone de texte 5" o:spid="_x0000_s1028" type="#_x0000_t202" style="position:absolute;margin-left:68.1pt;margin-top:11.45pt;width:156pt;height:3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" filled="f" stroked="f" strokeweight=".5pt">
                <v:textbox>
                  <w:txbxContent>
                    <w:p w:rsidR="002442E0" w:rsidRPr="00821C45" w:rsidRDefault="002442E0" w:rsidP="002442E0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09"/>
        <w:gridCol w:w="2109"/>
        <w:gridCol w:w="2109"/>
        <w:gridCol w:w="2109"/>
        <w:gridCol w:w="2110"/>
      </w:tblGrid>
      <w:tr w:rsidR="002442E0" w:rsidRPr="00B12E46" w:rsidTr="00DF1731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442E0" w:rsidRPr="00B12E46" w:rsidRDefault="002442E0" w:rsidP="00DF1731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79208D04" wp14:editId="70CEC2C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2228850" cy="419100"/>
                      <wp:effectExtent l="0" t="0" r="19050" b="19050"/>
                      <wp:wrapNone/>
                      <wp:docPr id="6" name="Triangle isocè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5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EC43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6" o:spid="_x0000_s1026" type="#_x0000_t5" style="position:absolute;margin-left:-6.05pt;margin-top:-.35pt;width:175.5pt;height:33pt;rotation:18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" adj="0" fillcolor="#dbe5f1 [660]" strokecolor="#243f60 [1604]" strokeweight=".25pt"/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712E432" wp14:editId="3AC929E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42E0" w:rsidRPr="00821C45" w:rsidRDefault="002442E0" w:rsidP="002442E0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2E432" id="Zone de texte 7" o:spid="_x0000_s1029" type="#_x0000_t202" style="position:absolute;margin-left:-.8pt;margin-top:10.1pt;width:57.75pt;height:25.3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M5S&#10;bP1OAgAAjg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:rsidR="002442E0" w:rsidRPr="00821C45" w:rsidRDefault="002442E0" w:rsidP="002442E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2442E0" w:rsidRPr="00BF5EBC" w:rsidRDefault="002442E0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2442E0" w:rsidRPr="00BF5EBC" w:rsidRDefault="002442E0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2442E0" w:rsidRPr="00BF5EBC" w:rsidRDefault="002442E0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2442E0" w:rsidRPr="00BF5EBC" w:rsidRDefault="002442E0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2442E0" w:rsidRPr="00BF5EBC" w:rsidRDefault="002442E0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2442E0" w:rsidRPr="00B12E46" w:rsidTr="00DF1731">
        <w:trPr>
          <w:trHeight w:val="2326"/>
        </w:trPr>
        <w:tc>
          <w:tcPr>
            <w:tcW w:w="3539" w:type="dxa"/>
            <w:vMerge w:val="restart"/>
          </w:tcPr>
          <w:p w:rsidR="002442E0" w:rsidRPr="00F30DE4" w:rsidRDefault="002442E0" w:rsidP="00DF173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0DE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Pertinence de l’appréciation</w:t>
            </w:r>
          </w:p>
          <w:p w:rsidR="002442E0" w:rsidRPr="00F30DE4" w:rsidRDefault="002442E0" w:rsidP="00DF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:rsidR="002442E0" w:rsidRPr="00F30DE4" w:rsidRDefault="002442E0" w:rsidP="00DF173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F30DE4">
              <w:rPr>
                <w:rFonts w:eastAsia="Times New Roman" w:cstheme="minorHAnsi"/>
                <w:color w:val="000000"/>
                <w:sz w:val="20"/>
                <w:szCs w:val="20"/>
                <w:lang w:val="fr-FR" w:eastAsia="fr-FR"/>
              </w:rPr>
              <w:t>Appréciation fondée sur des éléments pertinents :</w:t>
            </w:r>
          </w:p>
          <w:p w:rsidR="002442E0" w:rsidRDefault="002442E0" w:rsidP="002442E0">
            <w:pPr>
              <w:numPr>
                <w:ilvl w:val="0"/>
                <w:numId w:val="13"/>
              </w:numPr>
              <w:tabs>
                <w:tab w:val="clear" w:pos="1428"/>
                <w:tab w:val="num" w:pos="1080"/>
              </w:tabs>
              <w:spacing w:after="0" w:line="240" w:lineRule="auto"/>
              <w:ind w:left="733"/>
              <w:textAlignment w:val="baseline"/>
              <w:rPr>
                <w:rFonts w:eastAsia="Times New Roman" w:cstheme="minorHAnsi"/>
                <w:bCs/>
                <w:color w:val="000000"/>
                <w:sz w:val="19"/>
                <w:szCs w:val="19"/>
                <w:lang w:val="fr-FR" w:eastAsia="fr-FR"/>
              </w:rPr>
            </w:pPr>
            <w:r w:rsidRPr="00F30DE4">
              <w:rPr>
                <w:rFonts w:eastAsia="Times New Roman" w:cstheme="minorHAnsi"/>
                <w:bCs/>
                <w:color w:val="000000"/>
                <w:sz w:val="19"/>
                <w:szCs w:val="19"/>
                <w:lang w:val="fr-FR" w:eastAsia="fr-FR"/>
              </w:rPr>
              <w:t>Liens entre des aspects de l’œuvre et des effets ressentis</w:t>
            </w:r>
          </w:p>
          <w:p w:rsidR="002442E0" w:rsidRPr="00F30DE4" w:rsidRDefault="002442E0" w:rsidP="002442E0">
            <w:pPr>
              <w:numPr>
                <w:ilvl w:val="0"/>
                <w:numId w:val="13"/>
              </w:numPr>
              <w:tabs>
                <w:tab w:val="clear" w:pos="1428"/>
                <w:tab w:val="num" w:pos="1080"/>
              </w:tabs>
              <w:spacing w:after="0" w:line="240" w:lineRule="auto"/>
              <w:ind w:left="733"/>
              <w:textAlignment w:val="baseline"/>
              <w:rPr>
                <w:rFonts w:eastAsia="Times New Roman" w:cstheme="minorHAnsi"/>
                <w:bCs/>
                <w:color w:val="000000"/>
                <w:sz w:val="19"/>
                <w:szCs w:val="19"/>
                <w:lang w:val="fr-FR" w:eastAsia="fr-FR"/>
              </w:rPr>
            </w:pPr>
            <w:r w:rsidRPr="00D56D31">
              <w:rPr>
                <w:rFonts w:eastAsia="Times New Roman" w:cstheme="minorHAnsi"/>
                <w:bCs/>
                <w:color w:val="000000"/>
                <w:sz w:val="19"/>
                <w:szCs w:val="19"/>
                <w:lang w:val="fr-FR" w:eastAsia="fr-FR"/>
              </w:rPr>
              <w:t>Liens entre des aspects de l’œuvre et des aspects socioculturels (2e et 3e cycle)</w:t>
            </w:r>
          </w:p>
          <w:p w:rsidR="002442E0" w:rsidRPr="00F30DE4" w:rsidRDefault="002442E0" w:rsidP="00DF1731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F30DE4">
              <w:rPr>
                <w:rFonts w:eastAsia="Times New Roman" w:cstheme="minorHAnsi"/>
                <w:sz w:val="24"/>
                <w:szCs w:val="24"/>
                <w:lang w:val="fr-FR" w:eastAsia="fr-FR"/>
              </w:rPr>
              <w:br/>
            </w:r>
            <w:r w:rsidRPr="00F30DE4">
              <w:rPr>
                <w:rFonts w:eastAsia="Times New Roman" w:cstheme="minorHAnsi"/>
                <w:sz w:val="24"/>
                <w:szCs w:val="24"/>
                <w:lang w:val="fr-FR" w:eastAsia="fr-FR"/>
              </w:rPr>
              <w:br/>
            </w:r>
          </w:p>
          <w:p w:rsidR="002442E0" w:rsidRPr="00F30DE4" w:rsidRDefault="002442E0" w:rsidP="00DF1731">
            <w:pPr>
              <w:spacing w:after="0" w:line="240" w:lineRule="auto"/>
              <w:ind w:left="-720" w:hanging="720"/>
              <w:rPr>
                <w:rFonts w:eastAsia="Times New Roman" w:cstheme="minorHAnsi"/>
                <w:sz w:val="24"/>
                <w:szCs w:val="24"/>
                <w:lang w:val="fr-FR" w:eastAsia="fr-FR"/>
              </w:rPr>
            </w:pPr>
            <w:r w:rsidRPr="00F30DE4">
              <w:rPr>
                <w:rFonts w:eastAsia="Times New Roman" w:cstheme="minorHAnsi"/>
                <w:color w:val="000000"/>
                <w:sz w:val="20"/>
                <w:szCs w:val="20"/>
                <w:lang w:val="fr-FR" w:eastAsia="fr-FR"/>
              </w:rPr>
              <w:t xml:space="preserve">Utilisation </w:t>
            </w:r>
          </w:p>
          <w:p w:rsidR="002442E0" w:rsidRPr="00F30DE4" w:rsidRDefault="002442E0" w:rsidP="00DF1731">
            <w:pPr>
              <w:pStyle w:val="NormalWeb"/>
              <w:spacing w:before="0" w:after="0"/>
              <w:textAlignment w:val="baseline"/>
              <w:rPr>
                <w:rFonts w:asciiTheme="minorHAnsi" w:hAnsiTheme="minorHAnsi" w:cstheme="minorHAnsi"/>
              </w:rPr>
            </w:pPr>
            <w:r w:rsidRPr="00F30D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Utilisation appropriée du vocabulaire disciplinaire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1B2E" w:rsidRDefault="002442E0" w:rsidP="00DF1731">
            <w:pPr>
              <w:pStyle w:val="NormalWeb"/>
              <w:spacing w:before="120" w:beforeAutospacing="0" w:after="120" w:afterAutospacing="0"/>
              <w:rPr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L’élève fait des liens adéquats entre :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14"/>
              </w:numPr>
              <w:spacing w:before="120" w:beforeAutospacing="0" w:after="12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tous</w:t>
            </w:r>
            <w:proofErr w:type="gramEnd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les éléments ciblés de l’œuvre et l’effet ressenti (émotions, sentiments, impressions)</w:t>
            </w:r>
          </w:p>
          <w:p w:rsidR="002442E0" w:rsidRPr="00F31B2E" w:rsidRDefault="002442E0" w:rsidP="00DF1731">
            <w:pPr>
              <w:spacing w:before="120"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42E0" w:rsidRPr="00F31B2E" w:rsidRDefault="002442E0" w:rsidP="00DF1731">
            <w:pPr>
              <w:pStyle w:val="NormalWeb"/>
              <w:numPr>
                <w:ilvl w:val="0"/>
                <w:numId w:val="15"/>
              </w:numPr>
              <w:spacing w:before="120" w:beforeAutospacing="0" w:after="120" w:afterAutospacing="0"/>
              <w:ind w:left="432"/>
              <w:textAlignment w:val="baseline"/>
              <w:rPr>
                <w:rFonts w:ascii="Arial Narrow" w:hAnsi="Arial Narrow"/>
                <w:color w:val="000000"/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l’œuvre et des aspects socioculturels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1B2E" w:rsidRDefault="002442E0" w:rsidP="00DF1731">
            <w:pPr>
              <w:pStyle w:val="NormalWeb"/>
              <w:spacing w:before="120" w:beforeAutospacing="0" w:after="120" w:afterAutospacing="0"/>
              <w:rPr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L’élève fait des liens adéquats entre :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16"/>
              </w:numPr>
              <w:spacing w:before="120" w:beforeAutospacing="0" w:after="12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la</w:t>
            </w:r>
            <w:proofErr w:type="gramEnd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plupart des éléments ciblés de l’œuvre et l’effet ressenti (émotions, sentiments, impressions)</w:t>
            </w:r>
          </w:p>
          <w:p w:rsidR="002442E0" w:rsidRPr="00F31B2E" w:rsidRDefault="002442E0" w:rsidP="00DF1731">
            <w:pPr>
              <w:spacing w:before="120"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42E0" w:rsidRPr="00F31B2E" w:rsidRDefault="002442E0" w:rsidP="00DF1731">
            <w:pPr>
              <w:pStyle w:val="NormalWeb"/>
              <w:numPr>
                <w:ilvl w:val="0"/>
                <w:numId w:val="17"/>
              </w:numPr>
              <w:spacing w:before="120" w:beforeAutospacing="0" w:after="12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l’œuvre et un ou des aspects socioculturels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1B2E" w:rsidRDefault="002442E0" w:rsidP="00DF1731">
            <w:pPr>
              <w:pStyle w:val="NormalWeb"/>
              <w:spacing w:before="120" w:beforeAutospacing="0" w:after="120" w:afterAutospacing="0"/>
              <w:rPr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L’élève fait des liens adéquats entre :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18"/>
              </w:numPr>
              <w:spacing w:before="120" w:beforeAutospacing="0" w:after="120" w:afterAutospacing="0"/>
              <w:ind w:left="357" w:hanging="285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9"/>
                <w:szCs w:val="19"/>
              </w:rPr>
              <w:t>quelques  élément</w:t>
            </w: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s</w:t>
            </w:r>
            <w:proofErr w:type="gramEnd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ciblés de l’œuvre et l’effet ressenti (émotions, sentiments, impressions)</w:t>
            </w:r>
          </w:p>
          <w:p w:rsidR="002442E0" w:rsidRPr="00F31B2E" w:rsidRDefault="002442E0" w:rsidP="00DF1731">
            <w:pPr>
              <w:spacing w:before="120"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42E0" w:rsidRPr="00F31B2E" w:rsidRDefault="002442E0" w:rsidP="00DF1731">
            <w:pPr>
              <w:pStyle w:val="NormalWeb"/>
              <w:numPr>
                <w:ilvl w:val="0"/>
                <w:numId w:val="19"/>
              </w:numPr>
              <w:spacing w:before="120" w:beforeAutospacing="0" w:after="12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l’œuvre et un aspect socioculturel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1B2E" w:rsidRDefault="002442E0" w:rsidP="00DF1731">
            <w:pPr>
              <w:pStyle w:val="NormalWeb"/>
              <w:spacing w:before="120" w:beforeAutospacing="0" w:after="120" w:afterAutospacing="0"/>
              <w:rPr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L’élève fait peu de </w:t>
            </w:r>
            <w:proofErr w:type="gramStart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liens  entre</w:t>
            </w:r>
            <w:proofErr w:type="gramEnd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 :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20"/>
              </w:numPr>
              <w:spacing w:before="120" w:beforeAutospacing="0" w:after="120" w:afterAutospacing="0"/>
              <w:ind w:left="34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les</w:t>
            </w:r>
            <w:proofErr w:type="gramEnd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éléments ciblés de l’œuvre et l’effet  ressenti (émotions, sentiments, impressions)</w:t>
            </w:r>
          </w:p>
          <w:p w:rsidR="002442E0" w:rsidRPr="00F31B2E" w:rsidRDefault="002442E0" w:rsidP="00DF1731">
            <w:pPr>
              <w:spacing w:before="120"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42E0" w:rsidRPr="00F31B2E" w:rsidRDefault="002442E0" w:rsidP="00DF1731">
            <w:pPr>
              <w:pStyle w:val="NormalWeb"/>
              <w:numPr>
                <w:ilvl w:val="0"/>
                <w:numId w:val="21"/>
              </w:numPr>
              <w:spacing w:before="120" w:beforeAutospacing="0" w:after="120" w:afterAutospacing="0"/>
              <w:ind w:left="34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l’œuvre et son aspect socioculturel</w:t>
            </w:r>
          </w:p>
        </w:tc>
        <w:tc>
          <w:tcPr>
            <w:tcW w:w="2110" w:type="dxa"/>
            <w:shd w:val="clear" w:color="auto" w:fill="FFFFFF" w:themeFill="background1"/>
          </w:tcPr>
          <w:p w:rsidR="002442E0" w:rsidRPr="00F31B2E" w:rsidRDefault="002442E0" w:rsidP="00DF1731">
            <w:pPr>
              <w:pStyle w:val="NormalWeb"/>
              <w:spacing w:before="120" w:beforeAutospacing="0" w:after="120" w:afterAutospacing="0"/>
              <w:rPr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L’élève fait très peu ou aucun des liens entre :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22"/>
              </w:numPr>
              <w:spacing w:before="120" w:beforeAutospacing="0" w:after="12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les</w:t>
            </w:r>
            <w:proofErr w:type="gramEnd"/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éléments ciblés de l’œuvre et l’effet ressenti (émotions, sentiments, impressions)</w:t>
            </w:r>
          </w:p>
          <w:p w:rsidR="002442E0" w:rsidRPr="00F31B2E" w:rsidRDefault="002442E0" w:rsidP="00DF1731">
            <w:pPr>
              <w:spacing w:before="120" w:after="12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2442E0" w:rsidRPr="00F31B2E" w:rsidRDefault="002442E0" w:rsidP="00DF1731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ind w:left="432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F31B2E">
              <w:rPr>
                <w:rFonts w:ascii="Calibri" w:hAnsi="Calibri" w:cs="Calibri"/>
                <w:color w:val="000000"/>
                <w:sz w:val="19"/>
                <w:szCs w:val="19"/>
              </w:rPr>
              <w:t>l’œuvre et son aspect socioculturel</w:t>
            </w:r>
          </w:p>
        </w:tc>
      </w:tr>
      <w:tr w:rsidR="002442E0" w:rsidRPr="00B12E46" w:rsidTr="00DF1731">
        <w:tc>
          <w:tcPr>
            <w:tcW w:w="3539" w:type="dxa"/>
            <w:vMerge/>
            <w:vAlign w:val="center"/>
          </w:tcPr>
          <w:p w:rsidR="002442E0" w:rsidRDefault="002442E0" w:rsidP="00DF173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FFFFFF" w:themeFill="background1"/>
          </w:tcPr>
          <w:p w:rsidR="002442E0" w:rsidRPr="00F30DE4" w:rsidRDefault="002442E0" w:rsidP="00DF1731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appropriée tous les termes ciblés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0DE4" w:rsidRDefault="002442E0" w:rsidP="00DF1731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appropriée la plupart des termes ciblés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0DE4" w:rsidRDefault="002442E0" w:rsidP="00DF1731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appropriée quelques termes ciblés du vocabulaire disciplinaire.</w:t>
            </w:r>
          </w:p>
        </w:tc>
        <w:tc>
          <w:tcPr>
            <w:tcW w:w="2109" w:type="dxa"/>
            <w:shd w:val="clear" w:color="auto" w:fill="FFFFFF" w:themeFill="background1"/>
          </w:tcPr>
          <w:p w:rsidR="002442E0" w:rsidRPr="00F30DE4" w:rsidRDefault="002442E0" w:rsidP="00DF1731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utilise de façon inapprop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riée des termes du vocabulaire </w:t>
            </w: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disciplinaire.</w:t>
            </w:r>
          </w:p>
        </w:tc>
        <w:tc>
          <w:tcPr>
            <w:tcW w:w="2110" w:type="dxa"/>
            <w:shd w:val="clear" w:color="auto" w:fill="FFFFFF" w:themeFill="background1"/>
          </w:tcPr>
          <w:p w:rsidR="002442E0" w:rsidRPr="00F30DE4" w:rsidRDefault="002442E0" w:rsidP="00DF1731">
            <w:pPr>
              <w:pStyle w:val="NormalWeb"/>
              <w:spacing w:before="120" w:beforeAutospacing="0" w:after="120" w:afterAutospacing="0"/>
              <w:jc w:val="center"/>
              <w:rPr>
                <w:sz w:val="19"/>
                <w:szCs w:val="19"/>
              </w:rPr>
            </w:pPr>
            <w:r w:rsidRPr="00F30DE4">
              <w:rPr>
                <w:rFonts w:ascii="Calibri" w:hAnsi="Calibri" w:cs="Calibri"/>
                <w:color w:val="000000"/>
                <w:sz w:val="19"/>
                <w:szCs w:val="19"/>
              </w:rPr>
              <w:t>L’élève n’utilise aucun terme du vocabulaire disciplinaire.</w:t>
            </w:r>
          </w:p>
        </w:tc>
      </w:tr>
    </w:tbl>
    <w:p w:rsidR="002442E0" w:rsidRDefault="002442E0" w:rsidP="002442E0">
      <w:pPr>
        <w:spacing w:after="0" w:line="240" w:lineRule="auto"/>
        <w:rPr>
          <w:b/>
          <w:sz w:val="19"/>
          <w:szCs w:val="19"/>
        </w:rPr>
      </w:pPr>
    </w:p>
    <w:p w:rsidR="002442E0" w:rsidRPr="00C77816" w:rsidRDefault="002442E0" w:rsidP="002442E0">
      <w:pPr>
        <w:spacing w:after="0" w:line="240" w:lineRule="auto"/>
        <w:rPr>
          <w:b/>
          <w:sz w:val="19"/>
          <w:szCs w:val="19"/>
        </w:rPr>
      </w:pPr>
      <w:r w:rsidRPr="00C77816">
        <w:rPr>
          <w:b/>
          <w:sz w:val="19"/>
          <w:szCs w:val="19"/>
        </w:rPr>
        <w:t>Maîtrise des connaissances ciblées par la Progression des apprentissages</w:t>
      </w:r>
    </w:p>
    <w:p w:rsidR="002442E0" w:rsidRPr="00DB5D93" w:rsidRDefault="002442E0" w:rsidP="002442E0">
      <w:pPr>
        <w:spacing w:after="0" w:line="240" w:lineRule="auto"/>
        <w:rPr>
          <w:sz w:val="18"/>
          <w:szCs w:val="18"/>
        </w:rPr>
      </w:pPr>
      <w:r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La maîtrise des connaissances n’est pas un critère en soi. C’est en acquérant progressivement les connaissances précisées dans la </w:t>
      </w:r>
      <w:hyperlink r:id="rId11" w:history="1">
        <w:r w:rsidRPr="00DB5D93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Progression des apprentissages </w:t>
        </w:r>
      </w:hyperlink>
      <w:r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que les élèves pourront développer les compétences prévues au </w:t>
      </w:r>
      <w:hyperlink r:id="rId12" w:history="1">
        <w:r w:rsidRPr="007D66F2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Programme de formation</w:t>
        </w:r>
      </w:hyperlink>
      <w:r>
        <w:rPr>
          <w:rFonts w:eastAsia="Times New Roman" w:cs="Calibri"/>
          <w:sz w:val="18"/>
          <w:szCs w:val="18"/>
          <w:lang w:val="fr-FR" w:eastAsia="fr-FR"/>
        </w:rPr>
        <w:t>.</w:t>
      </w:r>
    </w:p>
    <w:p w:rsidR="002442E0" w:rsidRDefault="002442E0" w:rsidP="002442E0">
      <w:pPr>
        <w:spacing w:after="0" w:line="240" w:lineRule="auto"/>
        <w:rPr>
          <w:sz w:val="19"/>
          <w:szCs w:val="19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81792" behindDoc="0" locked="0" layoutInCell="1" allowOverlap="1" wp14:anchorId="525977A8" wp14:editId="4D5041B8">
            <wp:simplePos x="0" y="0"/>
            <wp:positionH relativeFrom="margin">
              <wp:posOffset>8098155</wp:posOffset>
            </wp:positionH>
            <wp:positionV relativeFrom="paragraph">
              <wp:posOffset>538480</wp:posOffset>
            </wp:positionV>
            <wp:extent cx="875509" cy="1026160"/>
            <wp:effectExtent l="0" t="0" r="1270" b="254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509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</w:tblGrid>
      <w:tr w:rsidR="002442E0" w:rsidTr="00DF1731">
        <w:trPr>
          <w:trHeight w:val="160"/>
        </w:trPr>
        <w:tc>
          <w:tcPr>
            <w:tcW w:w="3116" w:type="dxa"/>
          </w:tcPr>
          <w:p w:rsidR="002442E0" w:rsidRPr="00F31B2E" w:rsidRDefault="002442E0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F31B2E">
              <w:rPr>
                <w:rFonts w:ascii="Calibri" w:hAnsi="Calibri" w:cs="Calibri"/>
                <w:color w:val="000000"/>
                <w:sz w:val="16"/>
                <w:szCs w:val="15"/>
              </w:rPr>
              <w:t>Langage de la danse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F31B2E">
              <w:rPr>
                <w:rFonts w:ascii="Calibri" w:hAnsi="Calibri" w:cs="Calibri"/>
                <w:color w:val="000000"/>
                <w:sz w:val="16"/>
                <w:szCs w:val="15"/>
              </w:rPr>
              <w:t>Techniques du mouvement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F31B2E">
              <w:rPr>
                <w:rFonts w:ascii="Calibri" w:hAnsi="Calibri" w:cs="Calibri"/>
                <w:color w:val="000000"/>
                <w:sz w:val="16"/>
                <w:szCs w:val="15"/>
              </w:rPr>
              <w:t>Procédés de composition</w:t>
            </w:r>
          </w:p>
          <w:p w:rsidR="002442E0" w:rsidRPr="00F31B2E" w:rsidRDefault="002442E0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6"/>
                <w:szCs w:val="15"/>
              </w:rPr>
            </w:pPr>
            <w:r w:rsidRPr="00F31B2E">
              <w:rPr>
                <w:rFonts w:ascii="Calibri" w:hAnsi="Calibri" w:cs="Calibri"/>
                <w:color w:val="000000"/>
                <w:sz w:val="16"/>
                <w:szCs w:val="15"/>
              </w:rPr>
              <w:t>Structures</w:t>
            </w:r>
          </w:p>
          <w:p w:rsidR="002442E0" w:rsidRPr="00823496" w:rsidRDefault="002442E0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F31B2E">
              <w:rPr>
                <w:rFonts w:ascii="Calibri" w:hAnsi="Calibri" w:cs="Calibri"/>
                <w:color w:val="000000"/>
                <w:sz w:val="16"/>
                <w:szCs w:val="15"/>
              </w:rPr>
              <w:t>Règles relatives aux mouvements d’ensemble</w:t>
            </w:r>
          </w:p>
        </w:tc>
      </w:tr>
    </w:tbl>
    <w:p w:rsidR="00851361" w:rsidRPr="002E7CE4" w:rsidRDefault="00851361" w:rsidP="002E7CE4">
      <w:pPr>
        <w:tabs>
          <w:tab w:val="left" w:pos="11243"/>
          <w:tab w:val="left" w:pos="12868"/>
        </w:tabs>
      </w:pPr>
    </w:p>
    <w:sectPr w:rsidR="00851361" w:rsidRPr="002E7CE4" w:rsidSect="00E2521A">
      <w:footerReference w:type="default" r:id="rId13"/>
      <w:pgSz w:w="15840" w:h="12240" w:orient="landscape"/>
      <w:pgMar w:top="720" w:right="720" w:bottom="567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7E" w:rsidRDefault="002E287E" w:rsidP="000C7F35">
      <w:pPr>
        <w:spacing w:after="0" w:line="240" w:lineRule="auto"/>
      </w:pPr>
      <w:r>
        <w:separator/>
      </w:r>
    </w:p>
  </w:endnote>
  <w:endnote w:type="continuationSeparator" w:id="0">
    <w:p w:rsidR="002E287E" w:rsidRDefault="002E287E" w:rsidP="000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0F" w:rsidRPr="000F312D" w:rsidRDefault="00EC420F" w:rsidP="00EC420F">
    <w:pPr>
      <w:pStyle w:val="Pieddepage"/>
      <w:spacing w:before="60"/>
      <w:rPr>
        <w:color w:val="595959" w:themeColor="text1" w:themeTint="A6"/>
        <w:sz w:val="16"/>
        <w:szCs w:val="16"/>
      </w:rPr>
    </w:pPr>
    <w:r w:rsidRPr="000F312D">
      <w:rPr>
        <w:color w:val="595959" w:themeColor="text1" w:themeTint="A6"/>
        <w:sz w:val="16"/>
        <w:szCs w:val="16"/>
      </w:rPr>
      <w:t>Source :</w:t>
    </w:r>
    <w:r>
      <w:rPr>
        <w:color w:val="595959" w:themeColor="text1" w:themeTint="A6"/>
        <w:sz w:val="16"/>
        <w:szCs w:val="16"/>
      </w:rPr>
      <w:t xml:space="preserve"> Document MELS, 2012 adapté par les membres des tables régionales de l’île de Montréal et de Laval, Laurentides, Lanaudière, révisé 2021</w:t>
    </w:r>
    <w:r w:rsidRPr="000F312D">
      <w:rPr>
        <w:color w:val="595959" w:themeColor="text1" w:themeTint="A6"/>
        <w:sz w:val="16"/>
        <w:szCs w:val="16"/>
      </w:rPr>
      <w:t xml:space="preserve"> </w:t>
    </w:r>
  </w:p>
  <w:p w:rsidR="00427759" w:rsidRPr="00837503" w:rsidRDefault="00427759" w:rsidP="00837503">
    <w:pPr>
      <w:pStyle w:val="Pieddepage"/>
      <w:spacing w:before="60"/>
      <w:rPr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7E" w:rsidRDefault="002E287E" w:rsidP="000C7F35">
      <w:pPr>
        <w:spacing w:after="0" w:line="240" w:lineRule="auto"/>
      </w:pPr>
      <w:r>
        <w:separator/>
      </w:r>
    </w:p>
  </w:footnote>
  <w:footnote w:type="continuationSeparator" w:id="0">
    <w:p w:rsidR="002E287E" w:rsidRDefault="002E287E" w:rsidP="000C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0B4"/>
    <w:multiLevelType w:val="hybridMultilevel"/>
    <w:tmpl w:val="50286E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6552C"/>
    <w:multiLevelType w:val="hybridMultilevel"/>
    <w:tmpl w:val="A50A0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0EA"/>
    <w:multiLevelType w:val="multilevel"/>
    <w:tmpl w:val="98C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F00BA"/>
    <w:multiLevelType w:val="multilevel"/>
    <w:tmpl w:val="36A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E78DE"/>
    <w:multiLevelType w:val="hybridMultilevel"/>
    <w:tmpl w:val="49187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C0B09"/>
    <w:multiLevelType w:val="multilevel"/>
    <w:tmpl w:val="04F2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F437D"/>
    <w:multiLevelType w:val="hybridMultilevel"/>
    <w:tmpl w:val="CA164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393F"/>
    <w:multiLevelType w:val="multilevel"/>
    <w:tmpl w:val="D6D8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E662D"/>
    <w:multiLevelType w:val="multilevel"/>
    <w:tmpl w:val="536E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4129BF"/>
    <w:multiLevelType w:val="multilevel"/>
    <w:tmpl w:val="877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F01FF"/>
    <w:multiLevelType w:val="hybridMultilevel"/>
    <w:tmpl w:val="64F2F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F3D6B"/>
    <w:multiLevelType w:val="multilevel"/>
    <w:tmpl w:val="D55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04FDF"/>
    <w:multiLevelType w:val="multilevel"/>
    <w:tmpl w:val="B3C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9642E5"/>
    <w:multiLevelType w:val="hybridMultilevel"/>
    <w:tmpl w:val="3998E1D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1F14AD6"/>
    <w:multiLevelType w:val="multilevel"/>
    <w:tmpl w:val="688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F74ED"/>
    <w:multiLevelType w:val="multilevel"/>
    <w:tmpl w:val="E4D2D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F7CCE"/>
    <w:multiLevelType w:val="multilevel"/>
    <w:tmpl w:val="6DC2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637A4"/>
    <w:multiLevelType w:val="multilevel"/>
    <w:tmpl w:val="8BD0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E1ACC"/>
    <w:multiLevelType w:val="multilevel"/>
    <w:tmpl w:val="81A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B0371"/>
    <w:multiLevelType w:val="hybridMultilevel"/>
    <w:tmpl w:val="6EC63E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63337"/>
    <w:multiLevelType w:val="multilevel"/>
    <w:tmpl w:val="1AA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1E30DD"/>
    <w:multiLevelType w:val="multilevel"/>
    <w:tmpl w:val="BBE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B65C9"/>
    <w:multiLevelType w:val="multilevel"/>
    <w:tmpl w:val="3B3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14"/>
  </w:num>
  <w:num w:numId="6">
    <w:abstractNumId w:val="13"/>
  </w:num>
  <w:num w:numId="7">
    <w:abstractNumId w:val="18"/>
  </w:num>
  <w:num w:numId="8">
    <w:abstractNumId w:val="6"/>
  </w:num>
  <w:num w:numId="9">
    <w:abstractNumId w:val="19"/>
  </w:num>
  <w:num w:numId="10">
    <w:abstractNumId w:val="12"/>
  </w:num>
  <w:num w:numId="11">
    <w:abstractNumId w:val="3"/>
  </w:num>
  <w:num w:numId="12">
    <w:abstractNumId w:val="2"/>
  </w:num>
  <w:num w:numId="13">
    <w:abstractNumId w:val="15"/>
  </w:num>
  <w:num w:numId="14">
    <w:abstractNumId w:val="22"/>
  </w:num>
  <w:num w:numId="15">
    <w:abstractNumId w:val="11"/>
  </w:num>
  <w:num w:numId="16">
    <w:abstractNumId w:val="20"/>
  </w:num>
  <w:num w:numId="17">
    <w:abstractNumId w:val="17"/>
  </w:num>
  <w:num w:numId="18">
    <w:abstractNumId w:val="5"/>
  </w:num>
  <w:num w:numId="19">
    <w:abstractNumId w:val="8"/>
  </w:num>
  <w:num w:numId="20">
    <w:abstractNumId w:val="16"/>
  </w:num>
  <w:num w:numId="21">
    <w:abstractNumId w:val="7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5"/>
    <w:rsid w:val="00011875"/>
    <w:rsid w:val="00012E9D"/>
    <w:rsid w:val="00023420"/>
    <w:rsid w:val="00026692"/>
    <w:rsid w:val="0003349D"/>
    <w:rsid w:val="000C7F35"/>
    <w:rsid w:val="000F13BC"/>
    <w:rsid w:val="001C32C6"/>
    <w:rsid w:val="001E31AA"/>
    <w:rsid w:val="001E7BEE"/>
    <w:rsid w:val="00213255"/>
    <w:rsid w:val="00241880"/>
    <w:rsid w:val="002442E0"/>
    <w:rsid w:val="00266E51"/>
    <w:rsid w:val="002B2489"/>
    <w:rsid w:val="002C31D2"/>
    <w:rsid w:val="002E287E"/>
    <w:rsid w:val="002E6D50"/>
    <w:rsid w:val="002E7CE4"/>
    <w:rsid w:val="00325C00"/>
    <w:rsid w:val="0036761D"/>
    <w:rsid w:val="00427759"/>
    <w:rsid w:val="0043017F"/>
    <w:rsid w:val="00433FAC"/>
    <w:rsid w:val="004366A4"/>
    <w:rsid w:val="005B2A2B"/>
    <w:rsid w:val="005B652A"/>
    <w:rsid w:val="005C5663"/>
    <w:rsid w:val="006119D0"/>
    <w:rsid w:val="00624A62"/>
    <w:rsid w:val="006515AE"/>
    <w:rsid w:val="00651EEC"/>
    <w:rsid w:val="00675249"/>
    <w:rsid w:val="0068785E"/>
    <w:rsid w:val="006B2DF7"/>
    <w:rsid w:val="006C05DE"/>
    <w:rsid w:val="00716684"/>
    <w:rsid w:val="00747705"/>
    <w:rsid w:val="00751F5F"/>
    <w:rsid w:val="00783221"/>
    <w:rsid w:val="007A3787"/>
    <w:rsid w:val="007C1DAC"/>
    <w:rsid w:val="007E34F5"/>
    <w:rsid w:val="00821C45"/>
    <w:rsid w:val="00823496"/>
    <w:rsid w:val="00837503"/>
    <w:rsid w:val="00851361"/>
    <w:rsid w:val="008615E0"/>
    <w:rsid w:val="008C346A"/>
    <w:rsid w:val="008F1DB7"/>
    <w:rsid w:val="009162E3"/>
    <w:rsid w:val="00924C83"/>
    <w:rsid w:val="00950253"/>
    <w:rsid w:val="00952F84"/>
    <w:rsid w:val="009658F0"/>
    <w:rsid w:val="00995CAC"/>
    <w:rsid w:val="009A0032"/>
    <w:rsid w:val="009E2EB7"/>
    <w:rsid w:val="00A10A78"/>
    <w:rsid w:val="00A17C22"/>
    <w:rsid w:val="00A23F26"/>
    <w:rsid w:val="00A43219"/>
    <w:rsid w:val="00A47BE9"/>
    <w:rsid w:val="00A5275D"/>
    <w:rsid w:val="00A577EA"/>
    <w:rsid w:val="00A744B7"/>
    <w:rsid w:val="00AA5BA7"/>
    <w:rsid w:val="00AE624F"/>
    <w:rsid w:val="00B12E46"/>
    <w:rsid w:val="00B2782E"/>
    <w:rsid w:val="00BB0FF9"/>
    <w:rsid w:val="00C11C89"/>
    <w:rsid w:val="00C1253B"/>
    <w:rsid w:val="00C24CEE"/>
    <w:rsid w:val="00C2521A"/>
    <w:rsid w:val="00C77816"/>
    <w:rsid w:val="00C831E6"/>
    <w:rsid w:val="00C907CB"/>
    <w:rsid w:val="00CA29C3"/>
    <w:rsid w:val="00CB43F4"/>
    <w:rsid w:val="00CC4954"/>
    <w:rsid w:val="00D34510"/>
    <w:rsid w:val="00D607E9"/>
    <w:rsid w:val="00D82767"/>
    <w:rsid w:val="00DA27EB"/>
    <w:rsid w:val="00DC096E"/>
    <w:rsid w:val="00E10FF7"/>
    <w:rsid w:val="00E2521A"/>
    <w:rsid w:val="00E73740"/>
    <w:rsid w:val="00E92109"/>
    <w:rsid w:val="00E9541E"/>
    <w:rsid w:val="00EC420F"/>
    <w:rsid w:val="00EF3669"/>
    <w:rsid w:val="00F057A4"/>
    <w:rsid w:val="00F30DE4"/>
    <w:rsid w:val="00F5395F"/>
    <w:rsid w:val="00F701EA"/>
    <w:rsid w:val="00FA24C9"/>
    <w:rsid w:val="00FB628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5C17FAD"/>
  <w15:docId w15:val="{5852C146-ADAE-4E14-890B-6BA064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3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1C3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fileadmin/site_web/documents/education/jeunes/pfeq/PDA_PFEQ_danse-primaire_2009.pdf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qc.ca/fileadmin/site_web/documents/education/jeunes/pfeq/PFEQ_danse-primaire.pd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fileadmin/site_web/documents/education/jeunes/pfeq/PDA_PFEQ_danse-primaire_200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education/jeunes/pfeq/PFEQ_danse-primair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82C209-646F-4808-B6D0-94AAEA23B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8E301-5806-4229-A6BB-E8AA87094C27}"/>
</file>

<file path=customXml/itemProps3.xml><?xml version="1.0" encoding="utf-8"?>
<ds:datastoreItem xmlns:ds="http://schemas.openxmlformats.org/officeDocument/2006/customXml" ds:itemID="{D130C84C-DCA2-4425-ABCD-51D327A4EB88}"/>
</file>

<file path=customXml/itemProps4.xml><?xml version="1.0" encoding="utf-8"?>
<ds:datastoreItem xmlns:ds="http://schemas.openxmlformats.org/officeDocument/2006/customXml" ds:itemID="{AC92D810-8ADA-4DC6-B2B8-9A7A30ACF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Marie-Claude Bourgault21</cp:lastModifiedBy>
  <cp:revision>3</cp:revision>
  <cp:lastPrinted>2021-04-28T20:08:00Z</cp:lastPrinted>
  <dcterms:created xsi:type="dcterms:W3CDTF">2021-09-03T15:17:00Z</dcterms:created>
  <dcterms:modified xsi:type="dcterms:W3CDTF">2021-09-03T16:00:00Z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