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ED17" w14:textId="77777777"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964F2E">
        <w:rPr>
          <w:b/>
          <w:color w:val="365F91" w:themeColor="accent1" w:themeShade="BF"/>
          <w:sz w:val="36"/>
          <w:szCs w:val="36"/>
        </w:rPr>
        <w:t>Art dramatique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</w:t>
      </w:r>
      <w:r w:rsidR="008237B2">
        <w:rPr>
          <w:b/>
          <w:color w:val="365F91" w:themeColor="accent1" w:themeShade="BF"/>
          <w:sz w:val="36"/>
          <w:szCs w:val="36"/>
        </w:rPr>
        <w:t>et 2</w:t>
      </w:r>
      <w:r w:rsidR="008237B2"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="008237B2">
        <w:rPr>
          <w:b/>
          <w:color w:val="365F91" w:themeColor="accent1" w:themeShade="BF"/>
          <w:sz w:val="36"/>
          <w:szCs w:val="36"/>
        </w:rPr>
        <w:t xml:space="preserve"> </w:t>
      </w:r>
      <w:r w:rsidR="009162E3" w:rsidRPr="00E2521A">
        <w:rPr>
          <w:b/>
          <w:color w:val="365F91" w:themeColor="accent1" w:themeShade="BF"/>
          <w:sz w:val="36"/>
          <w:szCs w:val="36"/>
        </w:rPr>
        <w:t>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 xml:space="preserve">du </w:t>
      </w:r>
      <w:r w:rsidR="008237B2">
        <w:rPr>
          <w:b/>
          <w:color w:val="000000" w:themeColor="text1"/>
          <w:sz w:val="28"/>
          <w:szCs w:val="28"/>
        </w:rPr>
        <w:t>secondaire</w:t>
      </w:r>
    </w:p>
    <w:p w14:paraId="61075682" w14:textId="77777777"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14:paraId="718E9A2E" w14:textId="77777777" w:rsidR="00851361" w:rsidRPr="00E2521A" w:rsidRDefault="005B652A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="00E2521A" w:rsidRPr="00E2521A">
        <w:rPr>
          <w:color w:val="365F91" w:themeColor="accent1" w:themeShade="BF"/>
          <w:sz w:val="32"/>
        </w:rPr>
        <w:t xml:space="preserve"> </w:t>
      </w:r>
      <w:r w:rsidR="00964F2E">
        <w:rPr>
          <w:b/>
          <w:bCs/>
          <w:color w:val="404040" w:themeColor="text1" w:themeTint="BF"/>
          <w:sz w:val="28"/>
          <w:szCs w:val="20"/>
        </w:rPr>
        <w:t>CRÉER DES SÉQUENCES DRAMATIQUES</w:t>
      </w:r>
      <w:r w:rsidR="008237B2">
        <w:rPr>
          <w:b/>
          <w:bCs/>
          <w:color w:val="404040" w:themeColor="text1" w:themeTint="BF"/>
          <w:sz w:val="28"/>
          <w:szCs w:val="20"/>
        </w:rPr>
        <w:t xml:space="preserve"> ET INTERPRÉTER</w:t>
      </w:r>
      <w:r w:rsidR="00964F2E">
        <w:rPr>
          <w:b/>
          <w:bCs/>
          <w:color w:val="404040" w:themeColor="text1" w:themeTint="BF"/>
          <w:sz w:val="28"/>
          <w:szCs w:val="20"/>
        </w:rPr>
        <w:t xml:space="preserve"> DES</w:t>
      </w:r>
      <w:r w:rsidR="008237B2">
        <w:rPr>
          <w:b/>
          <w:bCs/>
          <w:color w:val="404040" w:themeColor="text1" w:themeTint="BF"/>
          <w:sz w:val="28"/>
          <w:szCs w:val="20"/>
        </w:rPr>
        <w:t xml:space="preserve"> </w:t>
      </w:r>
      <w:r w:rsidR="00964F2E">
        <w:rPr>
          <w:b/>
          <w:bCs/>
          <w:color w:val="404040" w:themeColor="text1" w:themeTint="BF"/>
          <w:sz w:val="28"/>
          <w:szCs w:val="20"/>
        </w:rPr>
        <w:t>SÉQUENCES DRAMATIQUES</w:t>
      </w:r>
    </w:p>
    <w:p w14:paraId="06BDD891" w14:textId="77777777" w:rsidR="00C77816" w:rsidRPr="00E2521A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14:paraId="3C29DDE9" w14:textId="77777777" w:rsidR="00952F84" w:rsidRPr="00952F84" w:rsidRDefault="00C77816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FE3E5" wp14:editId="47B686FB">
                <wp:simplePos x="0" y="0"/>
                <wp:positionH relativeFrom="column">
                  <wp:posOffset>688975</wp:posOffset>
                </wp:positionH>
                <wp:positionV relativeFrom="paragraph">
                  <wp:posOffset>107950</wp:posOffset>
                </wp:positionV>
                <wp:extent cx="1905000" cy="4184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7B6FA" w14:textId="77777777" w:rsidR="001E31AA" w:rsidRPr="00821C45" w:rsidRDefault="00C77816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E3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25pt;margin-top:8.5pt;width:150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" filled="f" stroked="f" strokeweight=".5pt">
                <v:textbox>
                  <w:txbxContent>
                    <w:p w14:paraId="2687B6FA" w14:textId="77777777" w:rsidR="001E31AA" w:rsidRPr="00821C45" w:rsidRDefault="00C77816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168"/>
        <w:gridCol w:w="2183"/>
        <w:gridCol w:w="2183"/>
        <w:gridCol w:w="2183"/>
        <w:gridCol w:w="2184"/>
        <w:gridCol w:w="2184"/>
      </w:tblGrid>
      <w:tr w:rsidR="00952F84" w:rsidRPr="00B12E46" w14:paraId="4929CA10" w14:textId="77777777" w:rsidTr="00C77816">
        <w:trPr>
          <w:trHeight w:val="6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330611" w14:textId="77777777" w:rsidR="00952F84" w:rsidRPr="00B12E46" w:rsidRDefault="00C77816" w:rsidP="00C77816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0652D44" wp14:editId="04865AA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75B37" w14:textId="77777777"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2D44" id="Zone de texte 3" o:spid="_x0000_s1027" type="#_x0000_t202" style="position:absolute;margin-left:-.8pt;margin-top:10.1pt;width:57.75pt;height:25.3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I/y&#10;v5x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14:paraId="2AA75B37" w14:textId="77777777"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14F8C8F" wp14:editId="53D01B0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1905</wp:posOffset>
                      </wp:positionV>
                      <wp:extent cx="2021840" cy="419100"/>
                      <wp:effectExtent l="0" t="0" r="16510" b="1905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2184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A85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6" type="#_x0000_t5" style="position:absolute;margin-left:-6.8pt;margin-top:.15pt;width:159.2pt;height:33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" adj="0" fillcolor="#dbe5f1 [660]" strokecolor="#243f60 [1604]" strokeweight=".25pt"/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197C8C86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  <w:proofErr w:type="gramEnd"/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5A27BC0E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  <w:proofErr w:type="gramEnd"/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41665AF3" w14:textId="77777777"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  <w:proofErr w:type="gramEnd"/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14:paraId="0EBBEB68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Peu </w:t>
            </w:r>
            <w:proofErr w:type="gramStart"/>
            <w:r>
              <w:rPr>
                <w:b/>
              </w:rPr>
              <w:t>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  <w:proofErr w:type="gramEnd"/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14:paraId="5A42A110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D805F4" w:rsidRPr="00B12E46" w14:paraId="736E15D5" w14:textId="77777777" w:rsidTr="009873C9">
        <w:trPr>
          <w:trHeight w:val="1274"/>
        </w:trPr>
        <w:tc>
          <w:tcPr>
            <w:tcW w:w="3168" w:type="dxa"/>
            <w:tcBorders>
              <w:bottom w:val="single" w:sz="4" w:space="0" w:color="auto"/>
            </w:tcBorders>
          </w:tcPr>
          <w:p w14:paraId="3ED12F04" w14:textId="77777777" w:rsidR="00D805F4" w:rsidRPr="006F037D" w:rsidRDefault="00D805F4" w:rsidP="00D805F4">
            <w:pPr>
              <w:pStyle w:val="NormalWeb"/>
              <w:spacing w:before="0" w:beforeAutospacing="0" w:after="40" w:afterAutospacing="0"/>
              <w:rPr>
                <w:sz w:val="20"/>
                <w:szCs w:val="20"/>
              </w:rPr>
            </w:pPr>
            <w:r w:rsidRPr="006F03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Efficacité de l’utilisation des connaissances liées au langage dramatique et aux techniques en fonction du cycle :</w:t>
            </w:r>
          </w:p>
          <w:p w14:paraId="7A0590C7" w14:textId="77777777" w:rsidR="00D805F4" w:rsidRPr="00D805F4" w:rsidRDefault="00D805F4" w:rsidP="00D805F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5"/>
                <w:szCs w:val="15"/>
              </w:rPr>
            </w:pPr>
            <w:r w:rsidRPr="00D805F4">
              <w:rPr>
                <w:sz w:val="15"/>
                <w:szCs w:val="15"/>
              </w:rPr>
              <w:t>Pertinence des éléments du langage dramatique et des éléments de techniques</w:t>
            </w:r>
          </w:p>
          <w:p w14:paraId="7F617727" w14:textId="42902AD0" w:rsidR="00D805F4" w:rsidRPr="005A3637" w:rsidRDefault="00D805F4" w:rsidP="00D805F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D805F4">
              <w:rPr>
                <w:sz w:val="15"/>
                <w:szCs w:val="15"/>
              </w:rPr>
              <w:t xml:space="preserve">Modalités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d’utilisation des éléments du langage dramatique et des éléments de techniques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51B16" w14:textId="0AC60F32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de manière appropriée les éléments du langage dramatique liés au personnage et à l’action dramatique tout au long de la séquence.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D0802" w14:textId="539793BF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de manière appropriée la plupart des éléments du langage dramatique liés au personnage et à l’action dramatique au cours de la séquence.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93FF1" w14:textId="56B46D9B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de manière appropriée certains éléments du langage dramatique liés au personnage et à l’action dramatique au cours de la séquence.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6ED46" w14:textId="0FAADDEC" w:rsidR="00D805F4" w:rsidRPr="00004749" w:rsidRDefault="00D805F4" w:rsidP="0000474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peu</w:t>
            </w:r>
            <w:r w:rsidR="00004749"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d’éléments du langage dramatique liés au personnage et à l’action dramatique lors de la séquence.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195F6A" w14:textId="04C28F9F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très peu ou aucun des éléments du langage dramatique liés au personnage et à l’action dramatique.</w:t>
            </w:r>
          </w:p>
        </w:tc>
      </w:tr>
      <w:tr w:rsidR="00D805F4" w:rsidRPr="00B12E46" w14:paraId="50C6135E" w14:textId="77777777" w:rsidTr="009873C9">
        <w:tc>
          <w:tcPr>
            <w:tcW w:w="3168" w:type="dxa"/>
            <w:vMerge w:val="restart"/>
            <w:tcBorders>
              <w:bottom w:val="single" w:sz="4" w:space="0" w:color="auto"/>
            </w:tcBorders>
          </w:tcPr>
          <w:p w14:paraId="123A4215" w14:textId="77777777" w:rsidR="009873C9" w:rsidRPr="006F037D" w:rsidRDefault="009873C9" w:rsidP="009873C9">
            <w:pPr>
              <w:pStyle w:val="NormalWeb"/>
              <w:spacing w:before="0" w:beforeAutospacing="0" w:after="40" w:afterAutospacing="0"/>
              <w:rPr>
                <w:sz w:val="22"/>
                <w:szCs w:val="22"/>
              </w:rPr>
            </w:pPr>
            <w:r w:rsidRPr="006F03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Cohérence de l’organisation des éléments : </w:t>
            </w:r>
          </w:p>
          <w:p w14:paraId="6005C983" w14:textId="77777777" w:rsidR="009873C9" w:rsidRDefault="009873C9" w:rsidP="009873C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Mise en forme des éléments du langage dramatique et des idées</w:t>
            </w:r>
          </w:p>
          <w:p w14:paraId="3F15356D" w14:textId="59109508" w:rsidR="00D805F4" w:rsidRPr="00767315" w:rsidRDefault="009873C9" w:rsidP="009873C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Relation entre la production et la proposition de départ</w:t>
            </w:r>
            <w:r>
              <w:rPr>
                <w:rFonts w:ascii="Century Gothic" w:hAnsi="Century Gothic"/>
                <w:i/>
                <w:i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F7622" w14:textId="29107363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organise ses choix de façon pertinente et élaborée.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DF480" w14:textId="178406EE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organise ses choix de façon pertinente.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0A9E38" w14:textId="77777777" w:rsidR="00D805F4" w:rsidRPr="00004749" w:rsidRDefault="00D805F4" w:rsidP="0000474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organise sommairement ses choix.</w:t>
            </w:r>
          </w:p>
          <w:p w14:paraId="1E8C1A2E" w14:textId="77777777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9989A2" w14:textId="77276FD5" w:rsidR="00D805F4" w:rsidRPr="00004749" w:rsidRDefault="00D805F4" w:rsidP="0000474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organise difficilement ses idées.</w:t>
            </w:r>
          </w:p>
          <w:p w14:paraId="7FD52994" w14:textId="1564A84F" w:rsidR="00D805F4" w:rsidRPr="00004749" w:rsidRDefault="00D805F4" w:rsidP="000047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FA90EEC" w14:textId="77777777" w:rsidR="00D805F4" w:rsidRPr="00004749" w:rsidRDefault="00D805F4" w:rsidP="00D80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sz w:val="16"/>
                <w:szCs w:val="16"/>
              </w:rPr>
              <w:t>L’élève organise peu ou pas ses idées.</w:t>
            </w:r>
          </w:p>
          <w:p w14:paraId="03AE4CD4" w14:textId="77777777" w:rsidR="00D805F4" w:rsidRPr="00004749" w:rsidRDefault="00D805F4" w:rsidP="00D805F4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9873C9" w:rsidRPr="00B12E46" w14:paraId="219A7BC5" w14:textId="77777777" w:rsidTr="009873C9">
        <w:tc>
          <w:tcPr>
            <w:tcW w:w="3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E1D962" w14:textId="77777777" w:rsidR="009873C9" w:rsidRDefault="009873C9" w:rsidP="009873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5D7572" w14:textId="1D8B36D4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structure une séquence dramatique de façon à mettre en valeur les éléments de la proposition de création.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F5F05" w14:textId="0F2246E8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structure une séquence dramatique en respectant la plupart des éléments de la proposition de création.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D1D07" w14:textId="5EF15B73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</w:t>
            </w:r>
            <w:r w:rsidR="00004749"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structure une séquence dramatique en respectant quelques éléments de la proposition de création.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6F8A0E" w14:textId="20A472DD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</w:t>
            </w:r>
            <w:r w:rsidR="00004749"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structure une séquence dramatique ayant peu de liens avec les éléments de la proposition de création.</w:t>
            </w:r>
          </w:p>
        </w:tc>
        <w:tc>
          <w:tcPr>
            <w:tcW w:w="2184" w:type="dxa"/>
            <w:vMerge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710264F" w14:textId="77777777" w:rsidR="009873C9" w:rsidRPr="00004749" w:rsidRDefault="009873C9" w:rsidP="009873C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73C9" w:rsidRPr="00071E53" w14:paraId="03609ABF" w14:textId="77777777" w:rsidTr="00004749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14:paraId="535352EA" w14:textId="0A72A9EF" w:rsidR="009873C9" w:rsidRPr="006F037D" w:rsidRDefault="009873C9" w:rsidP="009873C9">
            <w:pPr>
              <w:pStyle w:val="NormalWeb"/>
              <w:spacing w:before="0" w:beforeAutospacing="0" w:after="40" w:afterAutospacing="0"/>
              <w:rPr>
                <w:sz w:val="22"/>
                <w:szCs w:val="22"/>
              </w:rPr>
            </w:pPr>
            <w:r w:rsidRPr="006F03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Authenticité de la production :</w:t>
            </w:r>
          </w:p>
          <w:p w14:paraId="3EA0B17A" w14:textId="77777777" w:rsidR="009873C9" w:rsidRDefault="009873C9" w:rsidP="009873C9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Absence de clichés</w:t>
            </w:r>
          </w:p>
          <w:p w14:paraId="7AC3ECCA" w14:textId="6BEDF8E2" w:rsidR="009873C9" w:rsidRPr="009873C9" w:rsidRDefault="009873C9" w:rsidP="009873C9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Présence d’éléments originaux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6002C9" w14:textId="379DA883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exploite de façon originale et personnelle les éléments du langage dramatique.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57A72C" w14:textId="2779DAFB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exploite de manière inventive des éléments du langage dramatique.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B507C5" w14:textId="70A2FBAA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des éléments du langage dramatique en proposant quelques idées nouvelles.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7E0AA" w14:textId="61CDCC25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des éléments du langage dramatique en ayant recours à des clichés ou des stéréotypes. </w:t>
            </w:r>
          </w:p>
        </w:tc>
        <w:tc>
          <w:tcPr>
            <w:tcW w:w="2184" w:type="dxa"/>
            <w:shd w:val="clear" w:color="auto" w:fill="FFFFFF" w:themeFill="background1"/>
          </w:tcPr>
          <w:p w14:paraId="2372BA44" w14:textId="1BD2A35D" w:rsidR="009873C9" w:rsidRPr="00004749" w:rsidRDefault="009873C9" w:rsidP="00987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 utilise presque exclusivement des clichés ou des stéréotypes.</w:t>
            </w:r>
          </w:p>
        </w:tc>
      </w:tr>
      <w:tr w:rsidR="00004749" w:rsidRPr="00071E53" w14:paraId="48E86D83" w14:textId="77777777" w:rsidTr="009873C9">
        <w:tc>
          <w:tcPr>
            <w:tcW w:w="3168" w:type="dxa"/>
            <w:tcBorders>
              <w:top w:val="single" w:sz="4" w:space="0" w:color="auto"/>
            </w:tcBorders>
          </w:tcPr>
          <w:p w14:paraId="752FBA1E" w14:textId="77777777" w:rsidR="00004749" w:rsidRPr="006F037D" w:rsidRDefault="00004749" w:rsidP="0000474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F03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Respect des caractéristiques de l’œuvre :</w:t>
            </w:r>
          </w:p>
          <w:p w14:paraId="43040244" w14:textId="77777777" w:rsidR="00004749" w:rsidRDefault="00004749" w:rsidP="0000474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Application des conventions relatives à l’unité de jeu</w:t>
            </w:r>
          </w:p>
          <w:p w14:paraId="4BCE4276" w14:textId="17FC0F4E" w:rsidR="00004749" w:rsidRDefault="00004749" w:rsidP="0000474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Présence d’éléments liés au caractère expressif de l’œuvre</w:t>
            </w:r>
            <w:r>
              <w:rPr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925CE" w14:textId="77777777" w:rsidR="00004749" w:rsidRPr="00004749" w:rsidRDefault="00004749" w:rsidP="0000474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 :</w:t>
            </w:r>
          </w:p>
          <w:p w14:paraId="044C42DB" w14:textId="3B51EC9B" w:rsidR="00004749" w:rsidRPr="00004749" w:rsidRDefault="00004749" w:rsidP="00004749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64" w:hanging="264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s’approprie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les caractéristiques du personnage;</w:t>
            </w:r>
          </w:p>
          <w:p w14:paraId="29ACE80C" w14:textId="77777777" w:rsidR="00004749" w:rsidRPr="00004749" w:rsidRDefault="00004749" w:rsidP="00436B29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64" w:hanging="264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l’œuvre en valeur;</w:t>
            </w:r>
          </w:p>
          <w:p w14:paraId="42D892AB" w14:textId="002CAD2E" w:rsidR="00004749" w:rsidRPr="00004749" w:rsidRDefault="00004749" w:rsidP="00436B29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64" w:hanging="264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respecte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les conventions de jeu établies. 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3FE227" w14:textId="77777777" w:rsidR="00004749" w:rsidRPr="00004749" w:rsidRDefault="00004749" w:rsidP="0000474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 :</w:t>
            </w:r>
          </w:p>
          <w:p w14:paraId="41D3ABDD" w14:textId="77777777" w:rsidR="00004749" w:rsidRPr="00004749" w:rsidRDefault="00004749" w:rsidP="00436B29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05" w:hanging="205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intègre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la plupart des caractéristiques du personnage ;</w:t>
            </w:r>
          </w:p>
          <w:p w14:paraId="1D12274B" w14:textId="77777777" w:rsidR="00004749" w:rsidRPr="00004749" w:rsidRDefault="00004749" w:rsidP="00436B29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05" w:hanging="205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respecte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le caractère expressif de l’œuvre;</w:t>
            </w:r>
          </w:p>
          <w:p w14:paraId="097F6FE2" w14:textId="56D373DB" w:rsidR="00004749" w:rsidRPr="00004749" w:rsidRDefault="00004749" w:rsidP="00436B29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05" w:hanging="205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respecte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la plupart des conventions de jeu établies. 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7560A7" w14:textId="77777777" w:rsidR="00004749" w:rsidRPr="00004749" w:rsidRDefault="00004749" w:rsidP="0000474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 :</w:t>
            </w:r>
          </w:p>
          <w:p w14:paraId="2B09C108" w14:textId="77777777" w:rsidR="00004749" w:rsidRPr="00004749" w:rsidRDefault="00004749" w:rsidP="00436B2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89" w:hanging="283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intègre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quelques caractéristiques du personnage;</w:t>
            </w:r>
          </w:p>
          <w:p w14:paraId="315389C8" w14:textId="77777777" w:rsidR="00004749" w:rsidRPr="00004749" w:rsidRDefault="00004749" w:rsidP="00436B2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89" w:hanging="283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démontre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une compréhension partielle de l’œuvre;</w:t>
            </w:r>
          </w:p>
          <w:p w14:paraId="78F3E8B2" w14:textId="233B3456" w:rsidR="00004749" w:rsidRPr="00004749" w:rsidRDefault="00004749" w:rsidP="00436B2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89" w:hanging="283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respecte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partie les conventions de jeu établies.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FFBF8F" w14:textId="77777777" w:rsidR="00004749" w:rsidRPr="00004749" w:rsidRDefault="00004749" w:rsidP="0000474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 :</w:t>
            </w:r>
          </w:p>
          <w:p w14:paraId="5F64AA6A" w14:textId="77777777" w:rsidR="00004749" w:rsidRPr="00004749" w:rsidRDefault="00004749" w:rsidP="00436B2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37" w:hanging="237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intègre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peu de caractéristiques  liées au personnage; </w:t>
            </w:r>
          </w:p>
          <w:p w14:paraId="23329311" w14:textId="77777777" w:rsidR="00436B29" w:rsidRDefault="00004749" w:rsidP="00436B2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37" w:hanging="237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démontre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une compréhension limitée de l’œuvre;</w:t>
            </w:r>
          </w:p>
          <w:p w14:paraId="4032EC53" w14:textId="45B7472E" w:rsidR="00004749" w:rsidRPr="00436B29" w:rsidRDefault="00004749" w:rsidP="00436B2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37" w:hanging="237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436B29">
              <w:rPr>
                <w:rFonts w:ascii="Calibri" w:hAnsi="Calibri" w:cs="Calibri"/>
                <w:color w:val="000000"/>
                <w:sz w:val="16"/>
                <w:szCs w:val="16"/>
              </w:rPr>
              <w:t>respecte</w:t>
            </w:r>
            <w:proofErr w:type="gramEnd"/>
            <w:r w:rsidRPr="00436B2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peu les conventions de jeu établies.</w:t>
            </w:r>
          </w:p>
        </w:tc>
        <w:tc>
          <w:tcPr>
            <w:tcW w:w="2184" w:type="dxa"/>
            <w:shd w:val="clear" w:color="auto" w:fill="FFFFFF" w:themeFill="background1"/>
          </w:tcPr>
          <w:p w14:paraId="4303CCF7" w14:textId="77777777" w:rsidR="00004749" w:rsidRPr="00004749" w:rsidRDefault="00004749" w:rsidP="0000474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L’élève :</w:t>
            </w:r>
          </w:p>
          <w:p w14:paraId="46BE7016" w14:textId="77777777" w:rsidR="00436B29" w:rsidRDefault="00004749" w:rsidP="00436B2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20" w:hanging="284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  <w:proofErr w:type="gramEnd"/>
            <w:r w:rsidRPr="00004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tient pas compte des caractéristiques du personnage et de l’œuvre;</w:t>
            </w:r>
          </w:p>
          <w:p w14:paraId="7CA10923" w14:textId="5A92A485" w:rsidR="00004749" w:rsidRPr="00436B29" w:rsidRDefault="00004749" w:rsidP="00436B2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20" w:hanging="284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436B29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  <w:proofErr w:type="gramEnd"/>
            <w:r w:rsidRPr="00436B2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considère  pas les conventions de jeu établies.</w:t>
            </w:r>
          </w:p>
        </w:tc>
      </w:tr>
    </w:tbl>
    <w:p w14:paraId="2C1D5546" w14:textId="77777777" w:rsidR="00806CA3" w:rsidRPr="002B0557" w:rsidRDefault="00011875" w:rsidP="00011875">
      <w:pPr>
        <w:spacing w:after="0" w:line="240" w:lineRule="auto"/>
        <w:rPr>
          <w:b/>
          <w:sz w:val="16"/>
          <w:szCs w:val="16"/>
        </w:rPr>
      </w:pPr>
      <w:r w:rsidRPr="002B0557">
        <w:rPr>
          <w:b/>
          <w:sz w:val="16"/>
          <w:szCs w:val="16"/>
        </w:rPr>
        <w:t xml:space="preserve">Maîtrise des connaissances ciblées par la </w:t>
      </w:r>
      <w:r w:rsidR="00C77816" w:rsidRPr="002B0557">
        <w:rPr>
          <w:b/>
          <w:sz w:val="16"/>
          <w:szCs w:val="16"/>
        </w:rPr>
        <w:t>Progression des apprentissages</w:t>
      </w:r>
    </w:p>
    <w:p w14:paraId="7C5D27A2" w14:textId="48FB82CE" w:rsidR="002E7CE4" w:rsidRPr="002B0557" w:rsidRDefault="00B051D3" w:rsidP="00806CA3">
      <w:pPr>
        <w:spacing w:after="120" w:line="240" w:lineRule="auto"/>
        <w:rPr>
          <w:sz w:val="16"/>
          <w:szCs w:val="16"/>
        </w:rPr>
      </w:pPr>
      <w:r w:rsidRPr="002B0557">
        <w:rPr>
          <w:rFonts w:eastAsia="Times New Roman" w:cs="Calibri"/>
          <w:noProof/>
          <w:color w:val="000000"/>
          <w:sz w:val="16"/>
          <w:szCs w:val="16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71A97D2F" wp14:editId="0E346345">
            <wp:simplePos x="0" y="0"/>
            <wp:positionH relativeFrom="column">
              <wp:posOffset>8122920</wp:posOffset>
            </wp:positionH>
            <wp:positionV relativeFrom="paragraph">
              <wp:posOffset>483033</wp:posOffset>
            </wp:positionV>
            <wp:extent cx="641462" cy="75184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A3" w:rsidRPr="002B0557">
        <w:rPr>
          <w:sz w:val="16"/>
          <w:szCs w:val="16"/>
        </w:rPr>
        <w:t>La maîtrise des connaissances n’est pas un critère en soi. C’est en acquérant progressivement les connaissances précisées dans la </w:t>
      </w:r>
      <w:hyperlink r:id="rId9" w:history="1">
        <w:r w:rsidR="00806CA3" w:rsidRPr="002B0557">
          <w:rPr>
            <w:rStyle w:val="Hyperlien"/>
            <w:sz w:val="16"/>
            <w:szCs w:val="16"/>
          </w:rPr>
          <w:t>Progression des apprentissages </w:t>
        </w:r>
      </w:hyperlink>
      <w:r w:rsidR="00806CA3" w:rsidRPr="002B0557">
        <w:rPr>
          <w:sz w:val="16"/>
          <w:szCs w:val="16"/>
        </w:rPr>
        <w:t>que les élèves pourront développer les compétences prévues au Programme de formation</w:t>
      </w:r>
      <w:r w:rsidR="00E842F6" w:rsidRPr="002B0557">
        <w:rPr>
          <w:sz w:val="16"/>
          <w:szCs w:val="16"/>
        </w:rPr>
        <w:t xml:space="preserve"> (</w:t>
      </w:r>
      <w:hyperlink r:id="rId10" w:history="1">
        <w:r w:rsidR="00E842F6" w:rsidRPr="002B0557">
          <w:rPr>
            <w:rStyle w:val="Hyperlien"/>
            <w:sz w:val="16"/>
            <w:szCs w:val="16"/>
          </w:rPr>
          <w:t>1</w:t>
        </w:r>
        <w:r w:rsidR="00E842F6" w:rsidRPr="002B0557">
          <w:rPr>
            <w:rStyle w:val="Hyperlien"/>
            <w:sz w:val="16"/>
            <w:szCs w:val="16"/>
            <w:vertAlign w:val="superscript"/>
          </w:rPr>
          <w:t>e</w:t>
        </w:r>
        <w:r w:rsidR="00E842F6" w:rsidRPr="002B0557">
          <w:rPr>
            <w:rStyle w:val="Hyperlien"/>
            <w:sz w:val="16"/>
            <w:szCs w:val="16"/>
          </w:rPr>
          <w:t xml:space="preserve"> cycle</w:t>
        </w:r>
      </w:hyperlink>
      <w:r w:rsidR="00E842F6" w:rsidRPr="002B0557">
        <w:rPr>
          <w:sz w:val="16"/>
          <w:szCs w:val="16"/>
        </w:rPr>
        <w:t>) (</w:t>
      </w:r>
      <w:hyperlink r:id="rId11" w:history="1">
        <w:r w:rsidR="00E842F6" w:rsidRPr="002B0557">
          <w:rPr>
            <w:rStyle w:val="Hyperlien"/>
            <w:sz w:val="16"/>
            <w:szCs w:val="16"/>
          </w:rPr>
          <w:t>2</w:t>
        </w:r>
        <w:r w:rsidR="00E842F6" w:rsidRPr="002B0557">
          <w:rPr>
            <w:rStyle w:val="Hyperlien"/>
            <w:sz w:val="16"/>
            <w:szCs w:val="16"/>
            <w:vertAlign w:val="superscript"/>
          </w:rPr>
          <w:t>e</w:t>
        </w:r>
        <w:r w:rsidR="00E842F6" w:rsidRPr="002B0557">
          <w:rPr>
            <w:rStyle w:val="Hyperlien"/>
            <w:sz w:val="16"/>
            <w:szCs w:val="16"/>
          </w:rPr>
          <w:t xml:space="preserve"> cycle</w:t>
        </w:r>
      </w:hyperlink>
      <w:r w:rsidR="00E842F6" w:rsidRPr="002B0557">
        <w:rPr>
          <w:sz w:val="16"/>
          <w:szCs w:val="16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2"/>
      </w:tblGrid>
      <w:tr w:rsidR="0026489B" w:rsidRPr="002B0557" w14:paraId="6C2B829A" w14:textId="77777777" w:rsidTr="0026489B">
        <w:tc>
          <w:tcPr>
            <w:tcW w:w="3261" w:type="dxa"/>
          </w:tcPr>
          <w:p w14:paraId="1CC65D73" w14:textId="77777777" w:rsidR="0026489B" w:rsidRPr="006F037D" w:rsidRDefault="0026489B" w:rsidP="00E842F6">
            <w:pPr>
              <w:rPr>
                <w:i/>
                <w:sz w:val="2"/>
                <w:szCs w:val="2"/>
              </w:rPr>
            </w:pPr>
          </w:p>
          <w:tbl>
            <w:tblPr>
              <w:tblStyle w:val="Grilledutableau"/>
              <w:tblW w:w="11796" w:type="dxa"/>
              <w:tblLook w:val="04A0" w:firstRow="1" w:lastRow="0" w:firstColumn="1" w:lastColumn="0" w:noHBand="0" w:noVBand="1"/>
            </w:tblPr>
            <w:tblGrid>
              <w:gridCol w:w="5898"/>
              <w:gridCol w:w="5898"/>
            </w:tblGrid>
            <w:tr w:rsidR="00964F2E" w14:paraId="0DB83E1E" w14:textId="77777777" w:rsidTr="00583779">
              <w:tc>
                <w:tcPr>
                  <w:tcW w:w="5898" w:type="dxa"/>
                </w:tcPr>
                <w:p w14:paraId="0A567733" w14:textId="2DDCBC20" w:rsidR="00964F2E" w:rsidRDefault="00964F2E" w:rsidP="00964F2E">
                  <w:pPr>
                    <w:pStyle w:val="Titre"/>
                    <w:jc w:val="left"/>
                    <w:rPr>
                      <w:rFonts w:asciiTheme="minorHAnsi" w:eastAsiaTheme="minorHAnsi" w:hAnsiTheme="minorHAnsi" w:cstheme="minorBidi"/>
                      <w:b w:val="0"/>
                      <w:bCs w:val="0"/>
                      <w:i/>
                      <w:sz w:val="16"/>
                      <w:szCs w:val="16"/>
                      <w:lang w:eastAsia="en-US"/>
                    </w:rPr>
                  </w:pPr>
                  <w:r w:rsidRPr="002B0557"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16"/>
                      <w:szCs w:val="16"/>
                      <w:lang w:eastAsia="en-US"/>
                    </w:rPr>
                    <w:t>1</w:t>
                  </w:r>
                  <w:r w:rsidRPr="002B0557"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16"/>
                      <w:szCs w:val="16"/>
                      <w:vertAlign w:val="superscript"/>
                      <w:lang w:eastAsia="en-US"/>
                    </w:rPr>
                    <w:t>er</w:t>
                  </w:r>
                  <w:r w:rsidRPr="002B0557"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16"/>
                      <w:szCs w:val="16"/>
                      <w:lang w:eastAsia="en-US"/>
                    </w:rPr>
                    <w:t xml:space="preserve"> cycle</w:t>
                  </w:r>
                  <w:r w:rsidR="006F037D"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16"/>
                      <w:szCs w:val="16"/>
                      <w:lang w:eastAsia="en-US"/>
                    </w:rPr>
                    <w:t xml:space="preserve"> : </w:t>
                  </w:r>
                  <w:r w:rsidRPr="002B0557">
                    <w:rPr>
                      <w:rFonts w:asciiTheme="minorHAnsi" w:eastAsiaTheme="minorHAnsi" w:hAnsiTheme="minorHAnsi" w:cstheme="minorBidi"/>
                      <w:b w:val="0"/>
                      <w:bCs w:val="0"/>
                      <w:i/>
                      <w:sz w:val="16"/>
                      <w:szCs w:val="16"/>
                      <w:lang w:eastAsia="en-US"/>
                    </w:rPr>
                    <w:t xml:space="preserve">L’élève </w:t>
                  </w:r>
                  <w:r w:rsidRPr="004B05D2">
                    <w:rPr>
                      <w:rFonts w:asciiTheme="minorHAnsi" w:eastAsiaTheme="minorHAnsi" w:hAnsiTheme="minorHAnsi" w:cstheme="minorBidi"/>
                      <w:i/>
                      <w:sz w:val="16"/>
                      <w:szCs w:val="16"/>
                      <w:lang w:eastAsia="en-US"/>
                    </w:rPr>
                    <w:t>nomme ou identifie</w:t>
                  </w:r>
                  <w:r w:rsidR="004B05D2" w:rsidRPr="004B05D2">
                    <w:rPr>
                      <w:rFonts w:asciiTheme="minorHAnsi" w:eastAsiaTheme="minorHAnsi" w:hAnsiTheme="minorHAnsi" w:cstheme="minorBidi"/>
                      <w:b w:val="0"/>
                      <w:bCs w:val="0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224553" w:rsidRPr="004B05D2">
                    <w:rPr>
                      <w:rFonts w:asciiTheme="minorHAnsi" w:eastAsiaTheme="minorHAnsi" w:hAnsiTheme="minorHAnsi" w:cstheme="minorBidi"/>
                      <w:b w:val="0"/>
                      <w:bCs w:val="0"/>
                      <w:iCs/>
                      <w:sz w:val="16"/>
                      <w:szCs w:val="16"/>
                      <w:lang w:eastAsia="en-US"/>
                    </w:rPr>
                    <w:t>les éléments</w:t>
                  </w:r>
                  <w:r w:rsidR="00224553">
                    <w:rPr>
                      <w:rFonts w:asciiTheme="minorHAnsi" w:eastAsiaTheme="minorHAnsi" w:hAnsiTheme="minorHAnsi" w:cstheme="minorBidi"/>
                      <w:b w:val="0"/>
                      <w:bCs w:val="0"/>
                      <w:iCs/>
                      <w:sz w:val="16"/>
                      <w:szCs w:val="16"/>
                      <w:lang w:eastAsia="en-US"/>
                    </w:rPr>
                    <w:t xml:space="preserve"> du langage dramatique</w:t>
                  </w:r>
                  <w:r w:rsidR="00224553" w:rsidRPr="004B05D2">
                    <w:rPr>
                      <w:rFonts w:asciiTheme="minorHAnsi" w:eastAsiaTheme="minorHAnsi" w:hAnsiTheme="minorHAnsi" w:cstheme="minorBidi"/>
                      <w:b w:val="0"/>
                      <w:bCs w:val="0"/>
                      <w:iCs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224553" w:rsidRPr="00CB1D45">
                    <w:rPr>
                      <w:rFonts w:asciiTheme="minorHAnsi" w:eastAsiaTheme="minorHAnsi" w:hAnsiTheme="minorHAnsi" w:cstheme="minorBidi"/>
                      <w:b w:val="0"/>
                      <w:bCs w:val="0"/>
                      <w:iCs/>
                      <w:sz w:val="16"/>
                      <w:szCs w:val="16"/>
                      <w:lang w:eastAsia="en-US"/>
                    </w:rPr>
                    <w:t>qui sont ciblés dans sa tâche de création</w:t>
                  </w:r>
                  <w:r w:rsidR="00224553">
                    <w:rPr>
                      <w:rFonts w:asciiTheme="minorHAnsi" w:eastAsiaTheme="minorHAnsi" w:hAnsiTheme="minorHAnsi" w:cstheme="minorBidi"/>
                      <w:b w:val="0"/>
                      <w:bCs w:val="0"/>
                      <w:iCs/>
                      <w:sz w:val="16"/>
                      <w:szCs w:val="16"/>
                      <w:lang w:eastAsia="en-US"/>
                    </w:rPr>
                    <w:t>/interprétation</w:t>
                  </w:r>
                </w:p>
                <w:p w14:paraId="00FBD854" w14:textId="6CD24CDE" w:rsidR="00436B29" w:rsidRPr="006F037D" w:rsidRDefault="00436B29" w:rsidP="004B05D2">
                  <w:pPr>
                    <w:pStyle w:val="Titre"/>
                    <w:numPr>
                      <w:ilvl w:val="0"/>
                      <w:numId w:val="39"/>
                    </w:numPr>
                    <w:jc w:val="left"/>
                    <w:rPr>
                      <w:rFonts w:asciiTheme="minorHAnsi" w:eastAsiaTheme="minorHAnsi" w:hAnsiTheme="minorHAnsi" w:cstheme="minorBidi"/>
                      <w:b w:val="0"/>
                      <w:bCs w:val="0"/>
                      <w:i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6F037D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6"/>
                      <w:szCs w:val="16"/>
                    </w:rPr>
                    <w:t>jeu</w:t>
                  </w:r>
                  <w:proofErr w:type="gramEnd"/>
                  <w:r w:rsidRPr="006F037D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6"/>
                      <w:szCs w:val="16"/>
                    </w:rPr>
                    <w:t>, dramaturgie, théâtralité</w:t>
                  </w:r>
                  <w:r w:rsidR="008268B3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6"/>
                      <w:szCs w:val="16"/>
                    </w:rPr>
                    <w:t>, répertoire dramatique et repères culturels</w:t>
                  </w:r>
                </w:p>
              </w:tc>
              <w:tc>
                <w:tcPr>
                  <w:tcW w:w="5898" w:type="dxa"/>
                </w:tcPr>
                <w:p w14:paraId="0C907338" w14:textId="5885DF12" w:rsidR="00964F2E" w:rsidRDefault="00964F2E" w:rsidP="006F037D">
                  <w:pPr>
                    <w:spacing w:after="0"/>
                    <w:rPr>
                      <w:i/>
                      <w:sz w:val="16"/>
                      <w:szCs w:val="16"/>
                    </w:rPr>
                  </w:pPr>
                  <w:r w:rsidRPr="002B0557">
                    <w:rPr>
                      <w:sz w:val="16"/>
                      <w:szCs w:val="16"/>
                    </w:rPr>
                    <w:t>2</w:t>
                  </w:r>
                  <w:r w:rsidRPr="002B0557">
                    <w:rPr>
                      <w:sz w:val="16"/>
                      <w:szCs w:val="16"/>
                      <w:vertAlign w:val="superscript"/>
                    </w:rPr>
                    <w:t>e</w:t>
                  </w:r>
                  <w:r w:rsidRPr="002B0557">
                    <w:rPr>
                      <w:sz w:val="16"/>
                      <w:szCs w:val="16"/>
                    </w:rPr>
                    <w:t> cycle</w:t>
                  </w:r>
                  <w:r w:rsidR="004B05D2">
                    <w:rPr>
                      <w:sz w:val="16"/>
                      <w:szCs w:val="16"/>
                    </w:rPr>
                    <w:t xml:space="preserve"> : </w:t>
                  </w:r>
                  <w:r w:rsidR="004B05D2" w:rsidRPr="002B0557">
                    <w:rPr>
                      <w:i/>
                      <w:sz w:val="16"/>
                      <w:szCs w:val="16"/>
                    </w:rPr>
                    <w:t xml:space="preserve">L’élève </w:t>
                  </w:r>
                  <w:r w:rsidR="004B05D2" w:rsidRPr="004B05D2">
                    <w:rPr>
                      <w:b/>
                      <w:bCs/>
                      <w:i/>
                      <w:sz w:val="16"/>
                      <w:szCs w:val="16"/>
                    </w:rPr>
                    <w:t xml:space="preserve">identifie ou décrit </w:t>
                  </w:r>
                  <w:r w:rsidR="00224553" w:rsidRPr="004B05D2">
                    <w:rPr>
                      <w:iCs/>
                      <w:sz w:val="16"/>
                      <w:szCs w:val="16"/>
                    </w:rPr>
                    <w:t xml:space="preserve">les éléments </w:t>
                  </w:r>
                  <w:proofErr w:type="spellStart"/>
                  <w:r w:rsidR="00224553">
                    <w:rPr>
                      <w:iCs/>
                      <w:sz w:val="16"/>
                      <w:szCs w:val="16"/>
                    </w:rPr>
                    <w:t>dramatique</w:t>
                  </w:r>
                  <w:r w:rsidR="00224553" w:rsidRPr="00CB1D45">
                    <w:rPr>
                      <w:iCs/>
                      <w:sz w:val="16"/>
                      <w:szCs w:val="16"/>
                    </w:rPr>
                    <w:t>qui</w:t>
                  </w:r>
                  <w:proofErr w:type="spellEnd"/>
                  <w:r w:rsidR="00224553" w:rsidRPr="00CB1D45">
                    <w:rPr>
                      <w:iCs/>
                      <w:sz w:val="16"/>
                      <w:szCs w:val="16"/>
                    </w:rPr>
                    <w:t xml:space="preserve"> sont ciblés dans sa tâche de création</w:t>
                  </w:r>
                  <w:r w:rsidR="00224553">
                    <w:rPr>
                      <w:iCs/>
                      <w:sz w:val="16"/>
                      <w:szCs w:val="16"/>
                    </w:rPr>
                    <w:t>/interprétation</w:t>
                  </w:r>
                </w:p>
                <w:p w14:paraId="58A6AFEF" w14:textId="3047B5C2" w:rsidR="00436B29" w:rsidRPr="004B05D2" w:rsidRDefault="00436B29" w:rsidP="004B05D2">
                  <w:pPr>
                    <w:pStyle w:val="Paragraphedeliste"/>
                    <w:numPr>
                      <w:ilvl w:val="0"/>
                      <w:numId w:val="39"/>
                    </w:numPr>
                    <w:spacing w:after="0"/>
                    <w:rPr>
                      <w:sz w:val="16"/>
                      <w:szCs w:val="16"/>
                    </w:rPr>
                  </w:pPr>
                  <w:proofErr w:type="gramStart"/>
                  <w:r w:rsidRPr="004B05D2">
                    <w:rPr>
                      <w:iCs/>
                      <w:sz w:val="16"/>
                      <w:szCs w:val="16"/>
                    </w:rPr>
                    <w:t>jeu</w:t>
                  </w:r>
                  <w:proofErr w:type="gramEnd"/>
                  <w:r w:rsidRPr="004B05D2">
                    <w:rPr>
                      <w:iCs/>
                      <w:sz w:val="16"/>
                      <w:szCs w:val="16"/>
                    </w:rPr>
                    <w:t xml:space="preserve"> dramatique, structure dramatique, structure théâtrale, répertoire dramatique et repères culturels</w:t>
                  </w:r>
                </w:p>
              </w:tc>
            </w:tr>
          </w:tbl>
          <w:p w14:paraId="7796B85B" w14:textId="77777777" w:rsidR="00E842F6" w:rsidRPr="002B0557" w:rsidRDefault="00E842F6" w:rsidP="00E842F6">
            <w:pPr>
              <w:rPr>
                <w:sz w:val="16"/>
                <w:szCs w:val="16"/>
              </w:rPr>
            </w:pPr>
          </w:p>
        </w:tc>
      </w:tr>
    </w:tbl>
    <w:p w14:paraId="5C3E3E69" w14:textId="77777777" w:rsidR="00C928CF" w:rsidRDefault="00C928CF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DAF2A61" w14:textId="77777777" w:rsidR="00E94B89" w:rsidRDefault="00E94B89" w:rsidP="00E94B89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>
        <w:rPr>
          <w:b/>
          <w:color w:val="365F91" w:themeColor="accent1" w:themeShade="BF"/>
          <w:sz w:val="36"/>
          <w:szCs w:val="36"/>
        </w:rPr>
        <w:t>Art dramatique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Pr="00E2521A">
        <w:rPr>
          <w:b/>
          <w:color w:val="365F91" w:themeColor="accent1" w:themeShade="BF"/>
          <w:sz w:val="36"/>
          <w:szCs w:val="36"/>
        </w:rPr>
        <w:t xml:space="preserve"> </w:t>
      </w:r>
      <w:r>
        <w:rPr>
          <w:b/>
          <w:color w:val="365F91" w:themeColor="accent1" w:themeShade="BF"/>
          <w:sz w:val="36"/>
          <w:szCs w:val="36"/>
        </w:rPr>
        <w:t>et 2</w:t>
      </w:r>
      <w:r>
        <w:rPr>
          <w:b/>
          <w:color w:val="365F91" w:themeColor="accent1" w:themeShade="BF"/>
          <w:sz w:val="36"/>
          <w:szCs w:val="36"/>
          <w:vertAlign w:val="superscript"/>
        </w:rPr>
        <w:t>e</w:t>
      </w:r>
      <w:r>
        <w:rPr>
          <w:b/>
          <w:color w:val="365F91" w:themeColor="accent1" w:themeShade="BF"/>
          <w:sz w:val="36"/>
          <w:szCs w:val="36"/>
        </w:rPr>
        <w:t xml:space="preserve"> </w:t>
      </w:r>
      <w:r w:rsidRPr="00E2521A">
        <w:rPr>
          <w:b/>
          <w:color w:val="365F91" w:themeColor="accent1" w:themeShade="BF"/>
          <w:sz w:val="36"/>
          <w:szCs w:val="36"/>
        </w:rPr>
        <w:t>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 xml:space="preserve">du </w:t>
      </w:r>
      <w:r>
        <w:rPr>
          <w:b/>
          <w:color w:val="000000" w:themeColor="text1"/>
          <w:sz w:val="28"/>
          <w:szCs w:val="28"/>
        </w:rPr>
        <w:t>secondaire</w:t>
      </w:r>
    </w:p>
    <w:p w14:paraId="73F9B5DC" w14:textId="77777777" w:rsidR="00E94B89" w:rsidRPr="00E2521A" w:rsidRDefault="00E94B89" w:rsidP="00E94B89">
      <w:pPr>
        <w:pStyle w:val="En-tte"/>
        <w:rPr>
          <w:b/>
          <w:bCs/>
          <w:i/>
          <w:sz w:val="10"/>
        </w:rPr>
      </w:pPr>
    </w:p>
    <w:p w14:paraId="4DC2A50B" w14:textId="144B8EDA" w:rsidR="00E94B89" w:rsidRPr="00E2521A" w:rsidRDefault="00E94B89" w:rsidP="00E94B89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 w:rsidRPr="00E2521A">
        <w:rPr>
          <w:color w:val="365F91" w:themeColor="accent1" w:themeShade="BF"/>
          <w:sz w:val="32"/>
        </w:rPr>
        <w:t xml:space="preserve"> </w:t>
      </w:r>
      <w:r>
        <w:rPr>
          <w:b/>
          <w:bCs/>
          <w:color w:val="404040" w:themeColor="text1" w:themeTint="BF"/>
          <w:sz w:val="28"/>
          <w:szCs w:val="20"/>
        </w:rPr>
        <w:t xml:space="preserve">APPRÉCIER DES </w:t>
      </w:r>
      <w:r w:rsidR="001E0CA7">
        <w:rPr>
          <w:b/>
          <w:bCs/>
          <w:color w:val="404040" w:themeColor="text1" w:themeTint="BF"/>
          <w:sz w:val="28"/>
          <w:szCs w:val="20"/>
        </w:rPr>
        <w:t>Œ</w:t>
      </w:r>
      <w:r>
        <w:rPr>
          <w:b/>
          <w:bCs/>
          <w:color w:val="404040" w:themeColor="text1" w:themeTint="BF"/>
          <w:sz w:val="28"/>
          <w:szCs w:val="20"/>
        </w:rPr>
        <w:t>UVRES DRAMATIQUES</w:t>
      </w:r>
    </w:p>
    <w:p w14:paraId="6B002B33" w14:textId="198D891C" w:rsidR="00595C86" w:rsidRPr="00E2521A" w:rsidRDefault="00E94B89" w:rsidP="00595C86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14:paraId="00862C82" w14:textId="77777777" w:rsidR="00595C86" w:rsidRPr="00952F84" w:rsidRDefault="00595C86" w:rsidP="00595C86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116D3" wp14:editId="12655E71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20853" w14:textId="77777777" w:rsidR="00595C86" w:rsidRPr="00821C45" w:rsidRDefault="00595C86" w:rsidP="00595C8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16D3" id="Zone de texte 13" o:spid="_x0000_s1028" type="#_x0000_t202" style="position:absolute;margin-left:68.1pt;margin-top:11.45pt;width:156pt;height:3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" filled="f" stroked="f" strokeweight=".5pt">
                <v:textbox>
                  <w:txbxContent>
                    <w:p w14:paraId="7FA20853" w14:textId="77777777" w:rsidR="00595C86" w:rsidRPr="00821C45" w:rsidRDefault="00595C86" w:rsidP="00595C8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595C86" w:rsidRPr="00B12E46" w14:paraId="309A41F0" w14:textId="77777777" w:rsidTr="006956D0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6616C6" w14:textId="77777777" w:rsidR="00595C86" w:rsidRPr="00B12E46" w:rsidRDefault="00595C86" w:rsidP="006956D0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5E4DAF5" wp14:editId="47B0D4E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14" name="Triangle isocè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1B5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4" o:spid="_x0000_s1026" type="#_x0000_t5" style="position:absolute;margin-left:-6.05pt;margin-top:-.35pt;width:175.5pt;height:33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" adj="0" fillcolor="#dbe5f1 [660]" strokecolor="#243f60 [1604]" strokeweight=".25pt"/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5E46AF9" wp14:editId="06E8B0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9E1F2" w14:textId="77777777" w:rsidR="00595C86" w:rsidRPr="00821C45" w:rsidRDefault="00595C86" w:rsidP="00595C86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46AF9" id="Zone de texte 15" o:spid="_x0000_s1029" type="#_x0000_t202" style="position:absolute;margin-left:-.8pt;margin-top:10.1pt;width:57.75pt;height:25.3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OnZ&#10;tiZOAgAAkA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14:paraId="0909E1F2" w14:textId="77777777" w:rsidR="00595C86" w:rsidRPr="00821C45" w:rsidRDefault="00595C86" w:rsidP="00595C8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05846F78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Marqué  5</w:t>
            </w:r>
            <w:proofErr w:type="gramEnd"/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44B4FCC0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  <w:proofErr w:type="gramEnd"/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6E512764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  <w:proofErr w:type="gramEnd"/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3A6118C5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Peu </w:t>
            </w:r>
            <w:proofErr w:type="gramStart"/>
            <w:r>
              <w:rPr>
                <w:b/>
              </w:rPr>
              <w:t>développé  2</w:t>
            </w:r>
            <w:proofErr w:type="gramEnd"/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14:paraId="3A0017B5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1E0CA7" w:rsidRPr="00B12E46" w14:paraId="2AA2FE1C" w14:textId="77777777" w:rsidTr="006956D0">
        <w:tc>
          <w:tcPr>
            <w:tcW w:w="3539" w:type="dxa"/>
          </w:tcPr>
          <w:p w14:paraId="0A30963D" w14:textId="77777777" w:rsidR="001E0CA7" w:rsidRDefault="001E0CA7" w:rsidP="001E0CA7">
            <w:pPr>
              <w:pStyle w:val="NormalWeb"/>
              <w:spacing w:before="0" w:beforeAutospacing="0" w:after="4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Pertinence de l’appréciation :</w:t>
            </w:r>
          </w:p>
          <w:p w14:paraId="05006766" w14:textId="6841110F" w:rsidR="001E0CA7" w:rsidRPr="001E0CA7" w:rsidRDefault="001E0CA7" w:rsidP="001E0CA7">
            <w:pPr>
              <w:pStyle w:val="NormalWeb"/>
              <w:spacing w:before="0" w:beforeAutospacing="0" w:after="80" w:afterAutospacing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>Appréciation fondée sur des éléments pertinents :</w:t>
            </w:r>
          </w:p>
          <w:p w14:paraId="7B8B613C" w14:textId="77777777" w:rsidR="001E0CA7" w:rsidRPr="001E0CA7" w:rsidRDefault="001E0CA7" w:rsidP="001E0CA7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594" w:hanging="283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>lien</w:t>
            </w:r>
            <w:proofErr w:type="gramEnd"/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entre les aspects de l’œuvre et les effets ressentis</w:t>
            </w:r>
          </w:p>
          <w:p w14:paraId="2D1E28F1" w14:textId="77777777" w:rsidR="001E0CA7" w:rsidRPr="001E0CA7" w:rsidRDefault="001E0CA7" w:rsidP="001E0CA7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594" w:hanging="283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>lien</w:t>
            </w:r>
            <w:proofErr w:type="gramEnd"/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entre des aspects de l’œuvre  et des aspects socioculturels et historiques </w:t>
            </w:r>
          </w:p>
          <w:p w14:paraId="5E34D22B" w14:textId="77777777" w:rsidR="001E0CA7" w:rsidRPr="00595C86" w:rsidRDefault="001E0CA7" w:rsidP="001E0CA7">
            <w:pPr>
              <w:autoSpaceDE w:val="0"/>
              <w:autoSpaceDN w:val="0"/>
              <w:adjustRightInd w:val="0"/>
              <w:spacing w:after="80"/>
              <w:rPr>
                <w:sz w:val="19"/>
                <w:szCs w:val="19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48DBEFF7" w14:textId="77777777" w:rsidR="001E0CA7" w:rsidRPr="006A36F4" w:rsidRDefault="001E0CA7" w:rsidP="001E0CA7">
            <w:pPr>
              <w:pStyle w:val="NormalWeb"/>
              <w:spacing w:before="0" w:beforeAutospacing="0" w:after="40" w:afterAutospacing="0"/>
              <w:rPr>
                <w:sz w:val="19"/>
                <w:szCs w:val="19"/>
              </w:rPr>
            </w:pPr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L’élève :</w:t>
            </w:r>
          </w:p>
          <w:p w14:paraId="3891B5AA" w14:textId="77777777" w:rsidR="001E0CA7" w:rsidRPr="006A36F4" w:rsidRDefault="001E0CA7" w:rsidP="001E0CA7">
            <w:pPr>
              <w:pStyle w:val="NormalWeb"/>
              <w:numPr>
                <w:ilvl w:val="0"/>
                <w:numId w:val="41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justifie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son appréciation en nommant   les aspects importants de l’œuvre dramatique en lien avec les effets ressentis; </w:t>
            </w:r>
          </w:p>
          <w:p w14:paraId="48F319EB" w14:textId="77777777" w:rsidR="001E0CA7" w:rsidRPr="006A36F4" w:rsidRDefault="001E0CA7" w:rsidP="001E0CA7">
            <w:pPr>
              <w:pStyle w:val="NormalWeb"/>
              <w:numPr>
                <w:ilvl w:val="0"/>
                <w:numId w:val="41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fait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des liens entre l’œuvre et plusieurs éléments socioculturels et historiques;</w:t>
            </w:r>
          </w:p>
          <w:p w14:paraId="24B3AF42" w14:textId="518F5953" w:rsidR="001E0CA7" w:rsidRPr="006A36F4" w:rsidRDefault="001E0CA7" w:rsidP="006A36F4">
            <w:pPr>
              <w:pStyle w:val="NormalWeb"/>
              <w:numPr>
                <w:ilvl w:val="0"/>
                <w:numId w:val="41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propose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une interprétation personnelle du sens de l’œuvre;</w:t>
            </w:r>
          </w:p>
        </w:tc>
        <w:tc>
          <w:tcPr>
            <w:tcW w:w="2109" w:type="dxa"/>
            <w:shd w:val="clear" w:color="auto" w:fill="FFFFFF" w:themeFill="background1"/>
          </w:tcPr>
          <w:p w14:paraId="0A4D69CF" w14:textId="77777777" w:rsidR="001E0CA7" w:rsidRPr="006A36F4" w:rsidRDefault="001E0CA7" w:rsidP="001E0CA7">
            <w:pPr>
              <w:pStyle w:val="NormalWeb"/>
              <w:spacing w:before="0" w:beforeAutospacing="0" w:after="40" w:afterAutospacing="0"/>
              <w:rPr>
                <w:sz w:val="19"/>
                <w:szCs w:val="19"/>
              </w:rPr>
            </w:pPr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L’élève :</w:t>
            </w:r>
          </w:p>
          <w:p w14:paraId="56E0F101" w14:textId="77777777" w:rsidR="001E0CA7" w:rsidRPr="006A36F4" w:rsidRDefault="001E0CA7" w:rsidP="001E0CA7">
            <w:pPr>
              <w:pStyle w:val="NormalWeb"/>
              <w:numPr>
                <w:ilvl w:val="0"/>
                <w:numId w:val="42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justifie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son appréciation en nommant   des aspects importants de l’œuvre dramatique en lien avec les effets ressentis; </w:t>
            </w:r>
          </w:p>
          <w:p w14:paraId="7CBBABA8" w14:textId="77777777" w:rsidR="006A36F4" w:rsidRDefault="001E0CA7" w:rsidP="006A36F4">
            <w:pPr>
              <w:pStyle w:val="NormalWeb"/>
              <w:numPr>
                <w:ilvl w:val="0"/>
                <w:numId w:val="42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fait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des liens entre l’œuvre et certains éléments socioculturels et historiques; </w:t>
            </w:r>
          </w:p>
          <w:p w14:paraId="536645C8" w14:textId="0B70AD79" w:rsidR="001E0CA7" w:rsidRPr="006A36F4" w:rsidRDefault="001E0CA7" w:rsidP="006A36F4">
            <w:pPr>
              <w:pStyle w:val="NormalWeb"/>
              <w:numPr>
                <w:ilvl w:val="0"/>
                <w:numId w:val="42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propose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une interprétation juste de l’œuvre. </w:t>
            </w:r>
          </w:p>
        </w:tc>
        <w:tc>
          <w:tcPr>
            <w:tcW w:w="2109" w:type="dxa"/>
            <w:shd w:val="clear" w:color="auto" w:fill="FFFFFF" w:themeFill="background1"/>
          </w:tcPr>
          <w:p w14:paraId="5A408C4B" w14:textId="77777777" w:rsidR="001E0CA7" w:rsidRPr="006A36F4" w:rsidRDefault="001E0CA7" w:rsidP="001E0CA7">
            <w:pPr>
              <w:pStyle w:val="NormalWeb"/>
              <w:spacing w:before="0" w:beforeAutospacing="0" w:after="40" w:afterAutospacing="0"/>
              <w:rPr>
                <w:sz w:val="19"/>
                <w:szCs w:val="19"/>
              </w:rPr>
            </w:pPr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L’élève :</w:t>
            </w:r>
          </w:p>
          <w:p w14:paraId="7952F149" w14:textId="77777777" w:rsidR="001E0CA7" w:rsidRPr="006A36F4" w:rsidRDefault="001E0CA7" w:rsidP="001E0CA7">
            <w:pPr>
              <w:pStyle w:val="NormalWeb"/>
              <w:numPr>
                <w:ilvl w:val="0"/>
                <w:numId w:val="43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justifie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son appréciation en nommant quelques aspects de l’œuvre dramatique en lien avec les effets ressentis;</w:t>
            </w:r>
          </w:p>
          <w:p w14:paraId="468289BD" w14:textId="77777777" w:rsidR="006A36F4" w:rsidRDefault="001E0CA7" w:rsidP="006A36F4">
            <w:pPr>
              <w:pStyle w:val="NormalWeb"/>
              <w:numPr>
                <w:ilvl w:val="0"/>
                <w:numId w:val="43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fait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quelques liens avec les éléments socioculturels et historiques; </w:t>
            </w:r>
          </w:p>
          <w:p w14:paraId="6D7F0AF0" w14:textId="6DCC0256" w:rsidR="001E0CA7" w:rsidRPr="006A36F4" w:rsidRDefault="001E0CA7" w:rsidP="006A36F4">
            <w:pPr>
              <w:pStyle w:val="NormalWeb"/>
              <w:numPr>
                <w:ilvl w:val="0"/>
                <w:numId w:val="43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résume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l’œuvre sommairement. </w:t>
            </w:r>
          </w:p>
        </w:tc>
        <w:tc>
          <w:tcPr>
            <w:tcW w:w="2109" w:type="dxa"/>
            <w:shd w:val="clear" w:color="auto" w:fill="FFFFFF" w:themeFill="background1"/>
          </w:tcPr>
          <w:p w14:paraId="48162074" w14:textId="77777777" w:rsidR="001E0CA7" w:rsidRPr="006A36F4" w:rsidRDefault="001E0CA7" w:rsidP="001E0CA7">
            <w:pPr>
              <w:pStyle w:val="NormalWeb"/>
              <w:spacing w:before="0" w:beforeAutospacing="0" w:after="40" w:afterAutospacing="0"/>
              <w:rPr>
                <w:sz w:val="19"/>
                <w:szCs w:val="19"/>
              </w:rPr>
            </w:pPr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L’élève :</w:t>
            </w:r>
          </w:p>
          <w:p w14:paraId="7E39E44A" w14:textId="77777777" w:rsidR="006A36F4" w:rsidRDefault="001E0CA7" w:rsidP="006A36F4">
            <w:pPr>
              <w:pStyle w:val="NormalWeb"/>
              <w:numPr>
                <w:ilvl w:val="0"/>
                <w:numId w:val="44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justifie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difficilement son appréciation en nommant très peu d’aspects de l’œuvre dramatique; </w:t>
            </w:r>
          </w:p>
          <w:p w14:paraId="7B29E51B" w14:textId="4F229EFB" w:rsidR="001E0CA7" w:rsidRPr="006A36F4" w:rsidRDefault="001E0CA7" w:rsidP="006A36F4">
            <w:pPr>
              <w:pStyle w:val="NormalWeb"/>
              <w:numPr>
                <w:ilvl w:val="0"/>
                <w:numId w:val="44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fait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peu de liens avec les éléments socioculturels et historiques. </w:t>
            </w:r>
          </w:p>
        </w:tc>
        <w:tc>
          <w:tcPr>
            <w:tcW w:w="2110" w:type="dxa"/>
            <w:shd w:val="clear" w:color="auto" w:fill="FFFFFF" w:themeFill="background1"/>
          </w:tcPr>
          <w:p w14:paraId="5AD06D54" w14:textId="77777777" w:rsidR="001E0CA7" w:rsidRPr="006A36F4" w:rsidRDefault="001E0CA7" w:rsidP="001E0CA7">
            <w:pPr>
              <w:pStyle w:val="NormalWeb"/>
              <w:spacing w:before="0" w:beforeAutospacing="0" w:after="40" w:afterAutospacing="0"/>
              <w:rPr>
                <w:sz w:val="19"/>
                <w:szCs w:val="19"/>
              </w:rPr>
            </w:pPr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L’élève :</w:t>
            </w:r>
          </w:p>
          <w:p w14:paraId="4974966D" w14:textId="77777777" w:rsidR="006A36F4" w:rsidRDefault="001E0CA7" w:rsidP="006A36F4">
            <w:pPr>
              <w:pStyle w:val="NormalWeb"/>
              <w:numPr>
                <w:ilvl w:val="0"/>
                <w:numId w:val="45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nomme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aucun aspect de l’œuvre dramatique; </w:t>
            </w:r>
          </w:p>
          <w:p w14:paraId="4FF5FACA" w14:textId="36D5F714" w:rsidR="001E0CA7" w:rsidRPr="006A36F4" w:rsidRDefault="001E0CA7" w:rsidP="006A36F4">
            <w:pPr>
              <w:pStyle w:val="NormalWeb"/>
              <w:numPr>
                <w:ilvl w:val="0"/>
                <w:numId w:val="45"/>
              </w:numPr>
              <w:spacing w:before="0" w:beforeAutospacing="0" w:after="40" w:afterAutospacing="0"/>
              <w:ind w:left="4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>ne</w:t>
            </w:r>
            <w:proofErr w:type="gramEnd"/>
            <w:r w:rsidRPr="006A36F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fait aucun lien avec les éléments socioculturels et historiques. </w:t>
            </w:r>
          </w:p>
        </w:tc>
      </w:tr>
      <w:tr w:rsidR="001E0CA7" w:rsidRPr="00B12E46" w14:paraId="4DC6BCDB" w14:textId="77777777" w:rsidTr="00190E19">
        <w:tc>
          <w:tcPr>
            <w:tcW w:w="3539" w:type="dxa"/>
          </w:tcPr>
          <w:p w14:paraId="49FB5322" w14:textId="02F8734D" w:rsidR="001E0CA7" w:rsidRPr="00595C86" w:rsidRDefault="001E0CA7" w:rsidP="001E0CA7">
            <w:pPr>
              <w:pStyle w:val="NormalWeb"/>
              <w:spacing w:before="0" w:beforeAutospacing="0" w:after="80" w:afterAutospacing="0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E0CA7">
              <w:rPr>
                <w:rFonts w:ascii="Calibri" w:hAnsi="Calibri" w:cs="Calibri"/>
                <w:color w:val="000000"/>
                <w:sz w:val="19"/>
                <w:szCs w:val="19"/>
              </w:rPr>
              <w:t>Utilisation appropriée du vocabulaire disciplinaire</w:t>
            </w:r>
          </w:p>
        </w:tc>
        <w:tc>
          <w:tcPr>
            <w:tcW w:w="2109" w:type="dxa"/>
            <w:shd w:val="clear" w:color="auto" w:fill="FFFFFF" w:themeFill="background1"/>
          </w:tcPr>
          <w:p w14:paraId="49B12CD2" w14:textId="5B943D15" w:rsidR="001E0CA7" w:rsidRPr="001E0CA7" w:rsidRDefault="001E0CA7" w:rsidP="001E0CA7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</w:pPr>
            <w:r w:rsidRPr="001E0CA7"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  <w:t>L’élève utilise de façon judicieuse et variée le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2D115C97" w14:textId="0C00FC78" w:rsidR="001E0CA7" w:rsidRPr="001E0CA7" w:rsidRDefault="001E0CA7" w:rsidP="001E0CA7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</w:pPr>
            <w:r w:rsidRPr="001E0CA7"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  <w:t>L’élève utilise de façon appropriée le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0E19E0B4" w14:textId="2E516F97" w:rsidR="001E0CA7" w:rsidRPr="001E0CA7" w:rsidRDefault="001E0CA7" w:rsidP="001E0CA7">
            <w:pPr>
              <w:pStyle w:val="En-tte1"/>
              <w:numPr>
                <w:ilvl w:val="0"/>
                <w:numId w:val="0"/>
              </w:numPr>
              <w:tabs>
                <w:tab w:val="clear" w:pos="720"/>
                <w:tab w:val="left" w:pos="517"/>
              </w:tabs>
              <w:jc w:val="center"/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</w:pPr>
            <w:r w:rsidRPr="001E0CA7"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  <w:t>L’élève utilise quelques termes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11CE16AF" w14:textId="08ED38A2" w:rsidR="001E0CA7" w:rsidRPr="001E0CA7" w:rsidRDefault="001E0CA7" w:rsidP="001E0CA7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</w:pPr>
            <w:r w:rsidRPr="001E0CA7"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  <w:t>L’élève utilise de façon inappropriée le vocabulaire disciplinaire.</w:t>
            </w:r>
          </w:p>
        </w:tc>
        <w:tc>
          <w:tcPr>
            <w:tcW w:w="2110" w:type="dxa"/>
            <w:shd w:val="clear" w:color="auto" w:fill="FFFFFF" w:themeFill="background1"/>
          </w:tcPr>
          <w:p w14:paraId="2A490161" w14:textId="61992E0C" w:rsidR="001E0CA7" w:rsidRPr="001E0CA7" w:rsidRDefault="001E0CA7" w:rsidP="001E0CA7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</w:pPr>
            <w:r w:rsidRPr="001E0CA7">
              <w:rPr>
                <w:rFonts w:ascii="Calibri" w:eastAsia="Times New Roman" w:hAnsi="Calibri" w:cs="Calibri"/>
                <w:b w:val="0"/>
                <w:color w:val="000000"/>
                <w:sz w:val="19"/>
                <w:szCs w:val="19"/>
                <w:lang w:eastAsia="fr-FR"/>
              </w:rPr>
              <w:t>L’élève n’utilise aucun terme du vocabulaire disciplinaire.</w:t>
            </w:r>
          </w:p>
        </w:tc>
      </w:tr>
    </w:tbl>
    <w:p w14:paraId="5C47F67F" w14:textId="77777777" w:rsidR="00595C86" w:rsidRDefault="00595C86" w:rsidP="00595C86">
      <w:pPr>
        <w:spacing w:after="0" w:line="240" w:lineRule="auto"/>
        <w:rPr>
          <w:b/>
          <w:sz w:val="19"/>
          <w:szCs w:val="19"/>
        </w:rPr>
      </w:pPr>
    </w:p>
    <w:p w14:paraId="5C5C1D8F" w14:textId="77777777" w:rsidR="006A36F4" w:rsidRPr="002B0557" w:rsidRDefault="006A36F4" w:rsidP="00702B51">
      <w:pPr>
        <w:spacing w:after="0" w:line="240" w:lineRule="auto"/>
        <w:rPr>
          <w:b/>
          <w:sz w:val="16"/>
          <w:szCs w:val="16"/>
        </w:rPr>
      </w:pPr>
      <w:r w:rsidRPr="002B0557">
        <w:rPr>
          <w:b/>
          <w:sz w:val="16"/>
          <w:szCs w:val="16"/>
        </w:rPr>
        <w:t>Maîtrise des connaissances ciblées par la Progression des apprentissages</w:t>
      </w:r>
    </w:p>
    <w:p w14:paraId="54E6E970" w14:textId="77777777" w:rsidR="006A36F4" w:rsidRPr="002B0557" w:rsidRDefault="006A36F4" w:rsidP="006A36F4">
      <w:pPr>
        <w:spacing w:after="120" w:line="240" w:lineRule="auto"/>
        <w:rPr>
          <w:sz w:val="16"/>
          <w:szCs w:val="16"/>
        </w:rPr>
      </w:pPr>
      <w:r w:rsidRPr="002B0557">
        <w:rPr>
          <w:rFonts w:eastAsia="Times New Roman" w:cs="Calibri"/>
          <w:noProof/>
          <w:color w:val="000000"/>
          <w:sz w:val="16"/>
          <w:szCs w:val="16"/>
          <w:lang w:val="fr-FR" w:eastAsia="fr-FR"/>
        </w:rPr>
        <w:drawing>
          <wp:anchor distT="0" distB="0" distL="114300" distR="114300" simplePos="0" relativeHeight="251682816" behindDoc="0" locked="0" layoutInCell="1" allowOverlap="1" wp14:anchorId="39965C82" wp14:editId="5867B381">
            <wp:simplePos x="0" y="0"/>
            <wp:positionH relativeFrom="column">
              <wp:posOffset>8122920</wp:posOffset>
            </wp:positionH>
            <wp:positionV relativeFrom="paragraph">
              <wp:posOffset>483033</wp:posOffset>
            </wp:positionV>
            <wp:extent cx="641462" cy="75184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557">
        <w:rPr>
          <w:sz w:val="16"/>
          <w:szCs w:val="16"/>
        </w:rPr>
        <w:t>La maîtrise des connaissances n’est pas un critère en soi. C’est en acquérant progressivement les connaissances précisées dans la </w:t>
      </w:r>
      <w:hyperlink r:id="rId12" w:history="1">
        <w:r w:rsidRPr="002B0557">
          <w:rPr>
            <w:rStyle w:val="Hyperlien"/>
            <w:sz w:val="16"/>
            <w:szCs w:val="16"/>
          </w:rPr>
          <w:t>Progression des apprentissages </w:t>
        </w:r>
      </w:hyperlink>
      <w:r w:rsidRPr="002B0557">
        <w:rPr>
          <w:sz w:val="16"/>
          <w:szCs w:val="16"/>
        </w:rPr>
        <w:t>que les élèves pourront développer les compétences prévues au Programme de formation (</w:t>
      </w:r>
      <w:hyperlink r:id="rId13" w:history="1">
        <w:r w:rsidRPr="002B0557">
          <w:rPr>
            <w:rStyle w:val="Hyperlien"/>
            <w:sz w:val="16"/>
            <w:szCs w:val="16"/>
          </w:rPr>
          <w:t>1</w:t>
        </w:r>
        <w:r w:rsidRPr="002B0557">
          <w:rPr>
            <w:rStyle w:val="Hyperlien"/>
            <w:sz w:val="16"/>
            <w:szCs w:val="16"/>
            <w:vertAlign w:val="superscript"/>
          </w:rPr>
          <w:t>e</w:t>
        </w:r>
        <w:r w:rsidRPr="002B0557">
          <w:rPr>
            <w:rStyle w:val="Hyperlien"/>
            <w:sz w:val="16"/>
            <w:szCs w:val="16"/>
          </w:rPr>
          <w:t xml:space="preserve"> cycle</w:t>
        </w:r>
      </w:hyperlink>
      <w:r w:rsidRPr="002B0557">
        <w:rPr>
          <w:sz w:val="16"/>
          <w:szCs w:val="16"/>
        </w:rPr>
        <w:t>) (</w:t>
      </w:r>
      <w:hyperlink r:id="rId14" w:history="1">
        <w:r w:rsidRPr="002B0557">
          <w:rPr>
            <w:rStyle w:val="Hyperlien"/>
            <w:sz w:val="16"/>
            <w:szCs w:val="16"/>
          </w:rPr>
          <w:t>2</w:t>
        </w:r>
        <w:r w:rsidRPr="002B0557">
          <w:rPr>
            <w:rStyle w:val="Hyperlien"/>
            <w:sz w:val="16"/>
            <w:szCs w:val="16"/>
            <w:vertAlign w:val="superscript"/>
          </w:rPr>
          <w:t>e</w:t>
        </w:r>
        <w:r w:rsidRPr="002B0557">
          <w:rPr>
            <w:rStyle w:val="Hyperlien"/>
            <w:sz w:val="16"/>
            <w:szCs w:val="16"/>
          </w:rPr>
          <w:t xml:space="preserve"> cycle</w:t>
        </w:r>
      </w:hyperlink>
      <w:r w:rsidRPr="002B0557">
        <w:rPr>
          <w:sz w:val="16"/>
          <w:szCs w:val="16"/>
        </w:rPr>
        <w:t>)</w:t>
      </w:r>
    </w:p>
    <w:tbl>
      <w:tblPr>
        <w:tblStyle w:val="Grilledutableau"/>
        <w:tblW w:w="11902" w:type="dxa"/>
        <w:tblLook w:val="04A0" w:firstRow="1" w:lastRow="0" w:firstColumn="1" w:lastColumn="0" w:noHBand="0" w:noVBand="1"/>
      </w:tblPr>
      <w:tblGrid>
        <w:gridCol w:w="5951"/>
        <w:gridCol w:w="5951"/>
      </w:tblGrid>
      <w:tr w:rsidR="006A36F4" w:rsidRPr="004B05D2" w14:paraId="211943D5" w14:textId="77777777" w:rsidTr="00583779">
        <w:tc>
          <w:tcPr>
            <w:tcW w:w="5951" w:type="dxa"/>
          </w:tcPr>
          <w:p w14:paraId="7BFC10A8" w14:textId="2B7F0492" w:rsidR="006A36F4" w:rsidRDefault="006A36F4" w:rsidP="00702B51">
            <w:pPr>
              <w:pStyle w:val="Titre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>1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vertAlign w:val="superscript"/>
                <w:lang w:eastAsia="en-US"/>
              </w:rPr>
              <w:t>er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 cycle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 : 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L’élève </w:t>
            </w:r>
            <w:r w:rsidRPr="004B05D2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nomme ou identifie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 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les éléments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de l’œuvre dramatique en lien avec les connaissances ciblées (voir </w:t>
            </w:r>
            <w:hyperlink r:id="rId15" w:history="1">
              <w:r w:rsidRPr="006A36F4">
                <w:rPr>
                  <w:rStyle w:val="Hyperlien"/>
                  <w:rFonts w:asciiTheme="minorHAnsi" w:eastAsiaTheme="minorHAnsi" w:hAnsiTheme="minorHAnsi" w:cstheme="minorBidi"/>
                  <w:b w:val="0"/>
                  <w:bCs w:val="0"/>
                  <w:iCs/>
                  <w:sz w:val="16"/>
                  <w:szCs w:val="16"/>
                  <w:lang w:eastAsia="en-US"/>
                </w:rPr>
                <w:t>progression des apprentissages</w:t>
              </w:r>
            </w:hyperlink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) </w:t>
            </w:r>
          </w:p>
          <w:p w14:paraId="101801BC" w14:textId="107554AC" w:rsidR="006A36F4" w:rsidRPr="006F037D" w:rsidRDefault="006A36F4" w:rsidP="00702B51">
            <w:pPr>
              <w:pStyle w:val="Titre"/>
              <w:numPr>
                <w:ilvl w:val="0"/>
                <w:numId w:val="39"/>
              </w:numPr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proofErr w:type="gramStart"/>
            <w:r w:rsidRPr="006F037D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jeu</w:t>
            </w:r>
            <w:proofErr w:type="gramEnd"/>
            <w:r w:rsidRPr="006F037D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, dramaturgie, théâtralité</w:t>
            </w:r>
            <w:r w:rsidR="008268B3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, répertoire dramatique et repères culturels</w:t>
            </w:r>
          </w:p>
        </w:tc>
        <w:tc>
          <w:tcPr>
            <w:tcW w:w="5951" w:type="dxa"/>
          </w:tcPr>
          <w:p w14:paraId="040730CA" w14:textId="7F2B61C6" w:rsidR="006A36F4" w:rsidRDefault="006A36F4" w:rsidP="00702B51">
            <w:pPr>
              <w:spacing w:after="0"/>
              <w:rPr>
                <w:i/>
                <w:sz w:val="16"/>
                <w:szCs w:val="16"/>
              </w:rPr>
            </w:pPr>
            <w:r w:rsidRPr="002B0557">
              <w:rPr>
                <w:sz w:val="16"/>
                <w:szCs w:val="16"/>
              </w:rPr>
              <w:t>2</w:t>
            </w:r>
            <w:r w:rsidRPr="002B0557">
              <w:rPr>
                <w:sz w:val="16"/>
                <w:szCs w:val="16"/>
                <w:vertAlign w:val="superscript"/>
              </w:rPr>
              <w:t>e</w:t>
            </w:r>
            <w:r w:rsidRPr="002B0557">
              <w:rPr>
                <w:sz w:val="16"/>
                <w:szCs w:val="16"/>
              </w:rPr>
              <w:t> cycle</w:t>
            </w:r>
            <w:r>
              <w:rPr>
                <w:sz w:val="16"/>
                <w:szCs w:val="16"/>
              </w:rPr>
              <w:t xml:space="preserve"> : </w:t>
            </w:r>
            <w:r w:rsidRPr="002B0557">
              <w:rPr>
                <w:i/>
                <w:sz w:val="16"/>
                <w:szCs w:val="16"/>
              </w:rPr>
              <w:t xml:space="preserve">L’élève </w:t>
            </w:r>
            <w:r w:rsidRPr="004B05D2">
              <w:rPr>
                <w:b/>
                <w:bCs/>
                <w:i/>
                <w:sz w:val="16"/>
                <w:szCs w:val="16"/>
              </w:rPr>
              <w:t xml:space="preserve">identifie ou décrit </w:t>
            </w:r>
            <w:r w:rsidRPr="004B05D2">
              <w:rPr>
                <w:iCs/>
                <w:sz w:val="16"/>
                <w:szCs w:val="16"/>
              </w:rPr>
              <w:t xml:space="preserve">les éléments </w:t>
            </w:r>
            <w:r w:rsidRPr="006A36F4">
              <w:rPr>
                <w:iCs/>
                <w:sz w:val="16"/>
                <w:szCs w:val="16"/>
              </w:rPr>
              <w:t xml:space="preserve">de l’œuvre dramatique en lien avec les connaissances ciblées (voir </w:t>
            </w:r>
            <w:hyperlink r:id="rId16" w:history="1">
              <w:r w:rsidRPr="006A36F4">
                <w:rPr>
                  <w:rStyle w:val="Hyperlien"/>
                  <w:iCs/>
                  <w:sz w:val="16"/>
                  <w:szCs w:val="16"/>
                </w:rPr>
                <w:t>progression des apprentissages</w:t>
              </w:r>
            </w:hyperlink>
            <w:r w:rsidRPr="006A36F4">
              <w:rPr>
                <w:iCs/>
                <w:sz w:val="16"/>
                <w:szCs w:val="16"/>
              </w:rPr>
              <w:t>)</w:t>
            </w:r>
          </w:p>
          <w:p w14:paraId="22E75E4C" w14:textId="77777777" w:rsidR="006A36F4" w:rsidRPr="004B05D2" w:rsidRDefault="006A36F4" w:rsidP="00702B51">
            <w:pPr>
              <w:pStyle w:val="Paragraphedeliste"/>
              <w:numPr>
                <w:ilvl w:val="0"/>
                <w:numId w:val="39"/>
              </w:numPr>
              <w:spacing w:after="0"/>
              <w:rPr>
                <w:sz w:val="16"/>
                <w:szCs w:val="16"/>
              </w:rPr>
            </w:pPr>
            <w:proofErr w:type="gramStart"/>
            <w:r w:rsidRPr="004B05D2">
              <w:rPr>
                <w:iCs/>
                <w:sz w:val="16"/>
                <w:szCs w:val="16"/>
              </w:rPr>
              <w:t>jeu</w:t>
            </w:r>
            <w:proofErr w:type="gramEnd"/>
            <w:r w:rsidRPr="004B05D2">
              <w:rPr>
                <w:iCs/>
                <w:sz w:val="16"/>
                <w:szCs w:val="16"/>
              </w:rPr>
              <w:t xml:space="preserve"> dramatique, structure dramatique, structure théâtrale, répertoire dramatique et repères culturels</w:t>
            </w:r>
          </w:p>
        </w:tc>
      </w:tr>
    </w:tbl>
    <w:p w14:paraId="492B8A27" w14:textId="77777777" w:rsidR="00C928CF" w:rsidRPr="00595C86" w:rsidRDefault="00C928CF" w:rsidP="00595C86">
      <w:pPr>
        <w:spacing w:after="0" w:line="240" w:lineRule="auto"/>
        <w:rPr>
          <w:sz w:val="2"/>
          <w:szCs w:val="2"/>
        </w:rPr>
      </w:pPr>
    </w:p>
    <w:sectPr w:rsidR="00C928CF" w:rsidRPr="00595C86" w:rsidSect="00E2521A">
      <w:footerReference w:type="default" r:id="rId17"/>
      <w:pgSz w:w="15840" w:h="12240" w:orient="landscape"/>
      <w:pgMar w:top="720" w:right="720" w:bottom="56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2194" w14:textId="77777777" w:rsidR="002E287E" w:rsidRDefault="002E287E" w:rsidP="000C7F35">
      <w:pPr>
        <w:spacing w:after="0" w:line="240" w:lineRule="auto"/>
      </w:pPr>
      <w:r>
        <w:separator/>
      </w:r>
    </w:p>
  </w:endnote>
  <w:endnote w:type="continuationSeparator" w:id="0">
    <w:p w14:paraId="1F1146F7" w14:textId="77777777" w:rsidR="002E287E" w:rsidRDefault="002E287E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7FAE" w14:textId="77777777" w:rsidR="00427759" w:rsidRPr="00837503" w:rsidRDefault="00202A31" w:rsidP="00837503">
    <w:pPr>
      <w:pStyle w:val="Pieddepage"/>
      <w:spacing w:before="60"/>
      <w:rPr>
        <w:color w:val="595959" w:themeColor="text1" w:themeTint="A6"/>
        <w:sz w:val="16"/>
        <w:szCs w:val="16"/>
      </w:rPr>
    </w:pPr>
    <w:r w:rsidRPr="000F312D">
      <w:rPr>
        <w:color w:val="595959" w:themeColor="text1" w:themeTint="A6"/>
        <w:sz w:val="16"/>
        <w:szCs w:val="16"/>
      </w:rPr>
      <w:t>Source :</w:t>
    </w:r>
    <w:r>
      <w:rPr>
        <w:color w:val="595959" w:themeColor="text1" w:themeTint="A6"/>
        <w:sz w:val="16"/>
        <w:szCs w:val="16"/>
      </w:rPr>
      <w:t xml:space="preserve"> Document MELS, 2012 </w:t>
    </w:r>
    <w:proofErr w:type="gramStart"/>
    <w:r>
      <w:rPr>
        <w:color w:val="595959" w:themeColor="text1" w:themeTint="A6"/>
        <w:sz w:val="16"/>
        <w:szCs w:val="16"/>
      </w:rPr>
      <w:t>adapté</w:t>
    </w:r>
    <w:proofErr w:type="gramEnd"/>
    <w:r>
      <w:rPr>
        <w:color w:val="595959" w:themeColor="text1" w:themeTint="A6"/>
        <w:sz w:val="16"/>
        <w:szCs w:val="16"/>
      </w:rPr>
      <w:t xml:space="preserve"> par les membres des tables régionales de l’île de Montréal et de Laval, Laurentides, Lanaudière, révisé 2021</w:t>
    </w:r>
    <w:r w:rsidRPr="000F312D">
      <w:rPr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F36C" w14:textId="77777777" w:rsidR="002E287E" w:rsidRDefault="002E287E" w:rsidP="000C7F35">
      <w:pPr>
        <w:spacing w:after="0" w:line="240" w:lineRule="auto"/>
      </w:pPr>
      <w:r>
        <w:separator/>
      </w:r>
    </w:p>
  </w:footnote>
  <w:footnote w:type="continuationSeparator" w:id="0">
    <w:p w14:paraId="75529BBD" w14:textId="77777777" w:rsidR="002E287E" w:rsidRDefault="002E287E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B29"/>
    <w:multiLevelType w:val="hybridMultilevel"/>
    <w:tmpl w:val="2CF620C0"/>
    <w:lvl w:ilvl="0" w:tplc="E140E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5B66"/>
    <w:multiLevelType w:val="multilevel"/>
    <w:tmpl w:val="06A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92410"/>
    <w:multiLevelType w:val="multilevel"/>
    <w:tmpl w:val="70F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144C1"/>
    <w:multiLevelType w:val="multilevel"/>
    <w:tmpl w:val="B366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A30B4"/>
    <w:multiLevelType w:val="hybridMultilevel"/>
    <w:tmpl w:val="D934488C"/>
    <w:lvl w:ilvl="0" w:tplc="77DA4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3B4"/>
    <w:multiLevelType w:val="multilevel"/>
    <w:tmpl w:val="F43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90D41"/>
    <w:multiLevelType w:val="multilevel"/>
    <w:tmpl w:val="015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73B4A"/>
    <w:multiLevelType w:val="multilevel"/>
    <w:tmpl w:val="89E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F60EA"/>
    <w:multiLevelType w:val="multilevel"/>
    <w:tmpl w:val="98C8B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E0D9B"/>
    <w:multiLevelType w:val="hybridMultilevel"/>
    <w:tmpl w:val="9E7A3F4C"/>
    <w:lvl w:ilvl="0" w:tplc="E140E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F00BA"/>
    <w:multiLevelType w:val="multilevel"/>
    <w:tmpl w:val="22C2C20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F7817"/>
    <w:multiLevelType w:val="multilevel"/>
    <w:tmpl w:val="C84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C7C62"/>
    <w:multiLevelType w:val="multilevel"/>
    <w:tmpl w:val="2B8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A7F30"/>
    <w:multiLevelType w:val="multilevel"/>
    <w:tmpl w:val="AAA0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B4D4A"/>
    <w:multiLevelType w:val="hybridMultilevel"/>
    <w:tmpl w:val="921EF218"/>
    <w:lvl w:ilvl="0" w:tplc="42425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F437D"/>
    <w:multiLevelType w:val="hybridMultilevel"/>
    <w:tmpl w:val="CA164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A48DB"/>
    <w:multiLevelType w:val="hybridMultilevel"/>
    <w:tmpl w:val="7F0ECB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40839"/>
    <w:multiLevelType w:val="multilevel"/>
    <w:tmpl w:val="44B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D6E63"/>
    <w:multiLevelType w:val="hybridMultilevel"/>
    <w:tmpl w:val="25E060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22378"/>
    <w:multiLevelType w:val="multilevel"/>
    <w:tmpl w:val="DD7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91538"/>
    <w:multiLevelType w:val="multilevel"/>
    <w:tmpl w:val="883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7007C"/>
    <w:multiLevelType w:val="multilevel"/>
    <w:tmpl w:val="B31A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E571C"/>
    <w:multiLevelType w:val="multilevel"/>
    <w:tmpl w:val="2A6A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D95"/>
    <w:multiLevelType w:val="hybridMultilevel"/>
    <w:tmpl w:val="86840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04FDF"/>
    <w:multiLevelType w:val="multilevel"/>
    <w:tmpl w:val="B3C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642E5"/>
    <w:multiLevelType w:val="hybridMultilevel"/>
    <w:tmpl w:val="3998E1D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56703F"/>
    <w:multiLevelType w:val="multilevel"/>
    <w:tmpl w:val="C59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1107B9"/>
    <w:multiLevelType w:val="multilevel"/>
    <w:tmpl w:val="A6F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7E5A73"/>
    <w:multiLevelType w:val="multilevel"/>
    <w:tmpl w:val="753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A47D6D"/>
    <w:multiLevelType w:val="multilevel"/>
    <w:tmpl w:val="318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F14AD6"/>
    <w:multiLevelType w:val="multilevel"/>
    <w:tmpl w:val="688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E15D14"/>
    <w:multiLevelType w:val="hybridMultilevel"/>
    <w:tmpl w:val="77F8D640"/>
    <w:lvl w:ilvl="0" w:tplc="CE2AC588">
      <w:start w:val="1"/>
      <w:numFmt w:val="bullet"/>
      <w:pStyle w:val="En-t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4ED"/>
    <w:multiLevelType w:val="multilevel"/>
    <w:tmpl w:val="E4D2D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12925"/>
    <w:multiLevelType w:val="multilevel"/>
    <w:tmpl w:val="681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1E1ACC"/>
    <w:multiLevelType w:val="multilevel"/>
    <w:tmpl w:val="81A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4454D"/>
    <w:multiLevelType w:val="multilevel"/>
    <w:tmpl w:val="DE6E9F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97A92"/>
    <w:multiLevelType w:val="multilevel"/>
    <w:tmpl w:val="3A7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B0371"/>
    <w:multiLevelType w:val="hybridMultilevel"/>
    <w:tmpl w:val="2564C446"/>
    <w:lvl w:ilvl="0" w:tplc="361AC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90EC9"/>
    <w:multiLevelType w:val="multilevel"/>
    <w:tmpl w:val="B54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D4C37"/>
    <w:multiLevelType w:val="multilevel"/>
    <w:tmpl w:val="070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4E4F5B"/>
    <w:multiLevelType w:val="multilevel"/>
    <w:tmpl w:val="4AC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D91C9D"/>
    <w:multiLevelType w:val="multilevel"/>
    <w:tmpl w:val="DE0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5"/>
  </w:num>
  <w:num w:numId="5">
    <w:abstractNumId w:val="33"/>
  </w:num>
  <w:num w:numId="6">
    <w:abstractNumId w:val="28"/>
  </w:num>
  <w:num w:numId="7">
    <w:abstractNumId w:val="37"/>
  </w:num>
  <w:num w:numId="8">
    <w:abstractNumId w:val="17"/>
  </w:num>
  <w:num w:numId="9">
    <w:abstractNumId w:val="40"/>
  </w:num>
  <w:num w:numId="10">
    <w:abstractNumId w:val="27"/>
  </w:num>
  <w:num w:numId="11">
    <w:abstractNumId w:val="11"/>
  </w:num>
  <w:num w:numId="12">
    <w:abstractNumId w:val="9"/>
  </w:num>
  <w:num w:numId="13">
    <w:abstractNumId w:val="22"/>
  </w:num>
  <w:num w:numId="14">
    <w:abstractNumId w:val="43"/>
  </w:num>
  <w:num w:numId="15">
    <w:abstractNumId w:val="15"/>
  </w:num>
  <w:num w:numId="16">
    <w:abstractNumId w:val="36"/>
  </w:num>
  <w:num w:numId="17">
    <w:abstractNumId w:val="8"/>
  </w:num>
  <w:num w:numId="18">
    <w:abstractNumId w:val="5"/>
  </w:num>
  <w:num w:numId="19">
    <w:abstractNumId w:val="3"/>
  </w:num>
  <w:num w:numId="20">
    <w:abstractNumId w:val="16"/>
  </w:num>
  <w:num w:numId="21">
    <w:abstractNumId w:val="31"/>
  </w:num>
  <w:num w:numId="22">
    <w:abstractNumId w:val="32"/>
  </w:num>
  <w:num w:numId="23">
    <w:abstractNumId w:val="13"/>
  </w:num>
  <w:num w:numId="24">
    <w:abstractNumId w:val="26"/>
  </w:num>
  <w:num w:numId="25">
    <w:abstractNumId w:val="35"/>
  </w:num>
  <w:num w:numId="26">
    <w:abstractNumId w:val="18"/>
  </w:num>
  <w:num w:numId="27">
    <w:abstractNumId w:val="20"/>
  </w:num>
  <w:num w:numId="28">
    <w:abstractNumId w:val="34"/>
  </w:num>
  <w:num w:numId="29">
    <w:abstractNumId w:val="6"/>
  </w:num>
  <w:num w:numId="30">
    <w:abstractNumId w:val="44"/>
  </w:num>
  <w:num w:numId="31">
    <w:abstractNumId w:val="24"/>
  </w:num>
  <w:num w:numId="32">
    <w:abstractNumId w:val="29"/>
  </w:num>
  <w:num w:numId="33">
    <w:abstractNumId w:val="1"/>
  </w:num>
  <w:num w:numId="34">
    <w:abstractNumId w:val="42"/>
  </w:num>
  <w:num w:numId="35">
    <w:abstractNumId w:val="30"/>
  </w:num>
  <w:num w:numId="36">
    <w:abstractNumId w:val="39"/>
  </w:num>
  <w:num w:numId="37">
    <w:abstractNumId w:val="23"/>
  </w:num>
  <w:num w:numId="38">
    <w:abstractNumId w:val="0"/>
  </w:num>
  <w:num w:numId="39">
    <w:abstractNumId w:val="10"/>
  </w:num>
  <w:num w:numId="40">
    <w:abstractNumId w:val="38"/>
  </w:num>
  <w:num w:numId="41">
    <w:abstractNumId w:val="41"/>
  </w:num>
  <w:num w:numId="42">
    <w:abstractNumId w:val="21"/>
  </w:num>
  <w:num w:numId="43">
    <w:abstractNumId w:val="2"/>
  </w:num>
  <w:num w:numId="44">
    <w:abstractNumId w:val="1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35"/>
    <w:rsid w:val="00004749"/>
    <w:rsid w:val="00011875"/>
    <w:rsid w:val="00023420"/>
    <w:rsid w:val="00026692"/>
    <w:rsid w:val="0003349D"/>
    <w:rsid w:val="000C7F35"/>
    <w:rsid w:val="000F13BC"/>
    <w:rsid w:val="00104B6A"/>
    <w:rsid w:val="001E0CA7"/>
    <w:rsid w:val="001E31AA"/>
    <w:rsid w:val="001E7BEE"/>
    <w:rsid w:val="00202A31"/>
    <w:rsid w:val="00213255"/>
    <w:rsid w:val="00224553"/>
    <w:rsid w:val="00241880"/>
    <w:rsid w:val="0026489B"/>
    <w:rsid w:val="00266E51"/>
    <w:rsid w:val="002B0557"/>
    <w:rsid w:val="002B2489"/>
    <w:rsid w:val="002C31D2"/>
    <w:rsid w:val="002E287E"/>
    <w:rsid w:val="002E6D50"/>
    <w:rsid w:val="002E7CE4"/>
    <w:rsid w:val="00325C00"/>
    <w:rsid w:val="0036761D"/>
    <w:rsid w:val="00427759"/>
    <w:rsid w:val="0043017F"/>
    <w:rsid w:val="00430406"/>
    <w:rsid w:val="00433FAC"/>
    <w:rsid w:val="004366A4"/>
    <w:rsid w:val="00436B29"/>
    <w:rsid w:val="004B05D2"/>
    <w:rsid w:val="00583779"/>
    <w:rsid w:val="00595C86"/>
    <w:rsid w:val="005B2A2B"/>
    <w:rsid w:val="005B652A"/>
    <w:rsid w:val="005C5663"/>
    <w:rsid w:val="006119D0"/>
    <w:rsid w:val="00624A62"/>
    <w:rsid w:val="006515AE"/>
    <w:rsid w:val="00651EEC"/>
    <w:rsid w:val="00675249"/>
    <w:rsid w:val="0068785E"/>
    <w:rsid w:val="006A36F4"/>
    <w:rsid w:val="006B2DF7"/>
    <w:rsid w:val="006C05DE"/>
    <w:rsid w:val="006D3B4C"/>
    <w:rsid w:val="006F037D"/>
    <w:rsid w:val="00716684"/>
    <w:rsid w:val="00747705"/>
    <w:rsid w:val="00751F5F"/>
    <w:rsid w:val="00767315"/>
    <w:rsid w:val="00783221"/>
    <w:rsid w:val="007A3787"/>
    <w:rsid w:val="007C1DAC"/>
    <w:rsid w:val="007E34F5"/>
    <w:rsid w:val="00806CA3"/>
    <w:rsid w:val="00821C45"/>
    <w:rsid w:val="008237B2"/>
    <w:rsid w:val="008268B3"/>
    <w:rsid w:val="00837503"/>
    <w:rsid w:val="00851361"/>
    <w:rsid w:val="008615E0"/>
    <w:rsid w:val="008C346A"/>
    <w:rsid w:val="008F1DB7"/>
    <w:rsid w:val="009162E3"/>
    <w:rsid w:val="00924C83"/>
    <w:rsid w:val="00950253"/>
    <w:rsid w:val="00952F84"/>
    <w:rsid w:val="00964F2E"/>
    <w:rsid w:val="009658F0"/>
    <w:rsid w:val="009750BC"/>
    <w:rsid w:val="009873C9"/>
    <w:rsid w:val="00995CAC"/>
    <w:rsid w:val="009A0032"/>
    <w:rsid w:val="009E2EB7"/>
    <w:rsid w:val="00A10A78"/>
    <w:rsid w:val="00A17C22"/>
    <w:rsid w:val="00A43219"/>
    <w:rsid w:val="00A47BE9"/>
    <w:rsid w:val="00A577EA"/>
    <w:rsid w:val="00AA5BA7"/>
    <w:rsid w:val="00AE3284"/>
    <w:rsid w:val="00AE624F"/>
    <w:rsid w:val="00B051D3"/>
    <w:rsid w:val="00B12E46"/>
    <w:rsid w:val="00B2782E"/>
    <w:rsid w:val="00B80680"/>
    <w:rsid w:val="00B965BF"/>
    <w:rsid w:val="00BB0FF9"/>
    <w:rsid w:val="00C1253B"/>
    <w:rsid w:val="00C24CEE"/>
    <w:rsid w:val="00C2521A"/>
    <w:rsid w:val="00C77816"/>
    <w:rsid w:val="00C831E6"/>
    <w:rsid w:val="00C907CB"/>
    <w:rsid w:val="00C928CF"/>
    <w:rsid w:val="00CA29C3"/>
    <w:rsid w:val="00CB43F4"/>
    <w:rsid w:val="00D03E51"/>
    <w:rsid w:val="00D252E0"/>
    <w:rsid w:val="00D34510"/>
    <w:rsid w:val="00D607E9"/>
    <w:rsid w:val="00D75726"/>
    <w:rsid w:val="00D805F4"/>
    <w:rsid w:val="00D82767"/>
    <w:rsid w:val="00DA27EB"/>
    <w:rsid w:val="00DC096E"/>
    <w:rsid w:val="00DD6CC6"/>
    <w:rsid w:val="00E10FF7"/>
    <w:rsid w:val="00E2521A"/>
    <w:rsid w:val="00E66F71"/>
    <w:rsid w:val="00E73740"/>
    <w:rsid w:val="00E842F6"/>
    <w:rsid w:val="00E94B89"/>
    <w:rsid w:val="00E9541E"/>
    <w:rsid w:val="00EF3669"/>
    <w:rsid w:val="00F057A4"/>
    <w:rsid w:val="00F33125"/>
    <w:rsid w:val="00F701EA"/>
    <w:rsid w:val="00F9745D"/>
    <w:rsid w:val="00FA24C9"/>
    <w:rsid w:val="00FB628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8C760C3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en">
    <w:name w:val="Hyperlink"/>
    <w:basedOn w:val="Policepardfaut"/>
    <w:uiPriority w:val="99"/>
    <w:unhideWhenUsed/>
    <w:rsid w:val="00806CA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842F6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842F6"/>
    <w:rPr>
      <w:rFonts w:ascii="Tahoma" w:eastAsia="Times New Roman" w:hAnsi="Tahoma" w:cs="Tahoma"/>
      <w:b/>
      <w:bCs/>
      <w:szCs w:val="24"/>
      <w:lang w:eastAsia="fr-FR"/>
    </w:rPr>
  </w:style>
  <w:style w:type="paragraph" w:customStyle="1" w:styleId="En-tte1">
    <w:name w:val="En-tête1"/>
    <w:autoRedefine/>
    <w:rsid w:val="00595C86"/>
    <w:pPr>
      <w:numPr>
        <w:numId w:val="28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720"/>
        <w:tab w:val="center" w:pos="4320"/>
        <w:tab w:val="right" w:pos="86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120" w:after="120"/>
    </w:pPr>
    <w:rPr>
      <w:rFonts w:ascii="Century Gothic" w:eastAsia="ヒラギノ角ゴ Pro W3" w:hAnsi="Century Gothic" w:cs="Times New Roman"/>
      <w:b/>
      <w:sz w:val="15"/>
      <w:szCs w:val="15"/>
      <w:lang w:val="fr-FR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A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cation.gouv.qc.ca/fileadmin/site_web/documents/education/jeunes/pfeq/PFEQ_art-dramatique-premier-cycle-secondair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DA_PFEQ_art-dramatique-secondair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qc.ca/fileadmin/site_web/documents/education/jeunes/pfeq/PDA_PFEQ_art-dramatique-secondaire.pdf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FEQ_art-dramatique-deuxieme-cycle-secondair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uv.qc.ca/fileadmin/site_web/documents/education/jeunes/pfeq/PDA_PFEQ_art-dramatique-secondaire.pdf" TargetMode="External"/><Relationship Id="rId10" Type="http://schemas.openxmlformats.org/officeDocument/2006/relationships/hyperlink" Target="http://www.education.gouv.qc.ca/fileadmin/site_web/documents/education/jeunes/pfeq/PFEQ_art-dramatique-premier-cycle-secondair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DA_PFEQ_art-dramatique-secondaire.pdf" TargetMode="External"/><Relationship Id="rId14" Type="http://schemas.openxmlformats.org/officeDocument/2006/relationships/hyperlink" Target="http://www.education.gouv.qc.ca/fileadmin/site_web/documents/education/jeunes/pfeq/PFEQ_art-dramatique-deuxieme-cycle-secondaire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969F8-296C-4D61-AAC6-C9941854A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4AEB7-DF6F-4E62-9B8F-B50D60CAC0CA}"/>
</file>

<file path=customXml/itemProps3.xml><?xml version="1.0" encoding="utf-8"?>
<ds:datastoreItem xmlns:ds="http://schemas.openxmlformats.org/officeDocument/2006/customXml" ds:itemID="{120848CB-41B4-4485-B6AA-FECA4F8DFF81}"/>
</file>

<file path=customXml/itemProps4.xml><?xml version="1.0" encoding="utf-8"?>
<ds:datastoreItem xmlns:ds="http://schemas.openxmlformats.org/officeDocument/2006/customXml" ds:itemID="{9BF6A38A-848C-4A55-AD54-D303F3A3F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2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Marie-Claude Bourgault21</cp:lastModifiedBy>
  <cp:revision>7</cp:revision>
  <cp:lastPrinted>2021-04-28T20:08:00Z</cp:lastPrinted>
  <dcterms:created xsi:type="dcterms:W3CDTF">2021-10-08T15:02:00Z</dcterms:created>
  <dcterms:modified xsi:type="dcterms:W3CDTF">2021-11-08T20:18:00Z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