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51907" w14:textId="50CB8972" w:rsidR="005B050E" w:rsidRDefault="00002A8B" w:rsidP="00002A8B">
      <w:pPr>
        <w:spacing w:after="0" w:line="276" w:lineRule="auto"/>
        <w:jc w:val="center"/>
        <w:rPr>
          <w:rFonts w:ascii="Arial" w:eastAsia="Aptos" w:hAnsi="Arial" w:cs="Arial"/>
          <w:b/>
          <w:bCs/>
          <w:sz w:val="28"/>
          <w:szCs w:val="28"/>
        </w:rPr>
      </w:pPr>
      <w:r>
        <w:rPr>
          <w:rFonts w:ascii="Arial" w:eastAsia="Aptos" w:hAnsi="Arial" w:cs="Arial"/>
          <w:b/>
          <w:bCs/>
          <w:sz w:val="28"/>
          <w:szCs w:val="28"/>
        </w:rPr>
        <w:t xml:space="preserve">Aide-mémoire </w:t>
      </w:r>
    </w:p>
    <w:p w14:paraId="5E61F260" w14:textId="49B02932" w:rsidR="6FF21CCD" w:rsidRPr="00917EE2" w:rsidRDefault="00002A8B" w:rsidP="003F440D">
      <w:pPr>
        <w:spacing w:after="240" w:line="276" w:lineRule="auto"/>
        <w:jc w:val="center"/>
        <w:rPr>
          <w:rFonts w:ascii="Arial" w:eastAsia="Aptos" w:hAnsi="Arial" w:cs="Arial"/>
          <w:b/>
        </w:rPr>
      </w:pPr>
      <w:r w:rsidRPr="00917EE2">
        <w:rPr>
          <w:rFonts w:ascii="Arial" w:eastAsia="Aptos" w:hAnsi="Arial" w:cs="Arial"/>
          <w:b/>
          <w:bCs/>
        </w:rPr>
        <w:t>Éléments importants d’une planification en</w:t>
      </w:r>
      <w:r w:rsidR="00917EE2" w:rsidRPr="00917EE2">
        <w:rPr>
          <w:rFonts w:ascii="Arial" w:eastAsia="Aptos" w:hAnsi="Arial" w:cs="Arial"/>
          <w:b/>
          <w:bCs/>
        </w:rPr>
        <w:t xml:space="preserve"> éducation physique et à la santé</w:t>
      </w:r>
    </w:p>
    <w:tbl>
      <w:tblPr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9"/>
        <w:gridCol w:w="987"/>
      </w:tblGrid>
      <w:tr w:rsidR="007D7108" w:rsidRPr="005B050E" w14:paraId="4528EA15" w14:textId="77777777" w:rsidTr="40918793">
        <w:trPr>
          <w:trHeight w:val="30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D12062C" w14:textId="6328A086" w:rsidR="007D7108" w:rsidRPr="00664415" w:rsidRDefault="00002A8B" w:rsidP="00002A8B">
            <w:pPr>
              <w:pStyle w:val="En-tte"/>
              <w:tabs>
                <w:tab w:val="left" w:pos="708"/>
              </w:tabs>
              <w:spacing w:before="60" w:after="60"/>
              <w:rPr>
                <w:rFonts w:ascii="Arial" w:hAnsi="Arial" w:cs="Arial"/>
              </w:rPr>
            </w:pPr>
            <w:r w:rsidRPr="00664415">
              <w:rPr>
                <w:rFonts w:ascii="Arial" w:hAnsi="Arial" w:cs="Arial"/>
                <w:b/>
                <w:bCs/>
              </w:rPr>
              <w:t>1. Organisation de la planification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83B1F5" w14:textId="04EFC04F" w:rsidR="007D7108" w:rsidRPr="00664415" w:rsidRDefault="007D7108" w:rsidP="00E70B07">
            <w:pPr>
              <w:pStyle w:val="En-tte"/>
              <w:tabs>
                <w:tab w:val="left" w:pos="708"/>
              </w:tabs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002A8B" w:rsidRPr="005B050E" w14:paraId="4C2CE5CB" w14:textId="77777777" w:rsidTr="40918793">
        <w:trPr>
          <w:trHeight w:val="30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3F61" w14:textId="43E40DA6" w:rsidR="00002A8B" w:rsidRPr="00664415" w:rsidRDefault="00002A8B" w:rsidP="00FB5EBA">
            <w:pPr>
              <w:pStyle w:val="En-tte"/>
              <w:numPr>
                <w:ilvl w:val="0"/>
                <w:numId w:val="2"/>
              </w:numPr>
              <w:tabs>
                <w:tab w:val="left" w:pos="708"/>
              </w:tabs>
              <w:spacing w:before="60" w:after="60"/>
              <w:rPr>
                <w:rFonts w:ascii="Arial" w:hAnsi="Arial" w:cs="Arial"/>
              </w:rPr>
            </w:pPr>
            <w:r w:rsidRPr="6FF21CCD">
              <w:rPr>
                <w:rFonts w:ascii="Arial" w:hAnsi="Arial" w:cs="Arial"/>
              </w:rPr>
              <w:t>Les documents de planification couvrent-ils toute l</w:t>
            </w:r>
            <w:r w:rsidR="3D4A88BA" w:rsidRPr="6FF21CCD">
              <w:rPr>
                <w:rFonts w:ascii="Arial" w:hAnsi="Arial" w:cs="Arial"/>
              </w:rPr>
              <w:t>a période demandée</w:t>
            </w:r>
            <w:r w:rsidRPr="6FF21CCD">
              <w:rPr>
                <w:rFonts w:ascii="Arial" w:hAnsi="Arial" w:cs="Arial"/>
              </w:rPr>
              <w:t>?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8421B" w14:textId="77777777" w:rsidR="00002A8B" w:rsidRPr="00664415" w:rsidRDefault="00002A8B" w:rsidP="00E70B07">
            <w:pPr>
              <w:pStyle w:val="En-tte"/>
              <w:tabs>
                <w:tab w:val="left" w:pos="708"/>
              </w:tabs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8D2431" w:rsidRPr="005B050E" w14:paraId="15C69448" w14:textId="77777777" w:rsidTr="40918793">
        <w:trPr>
          <w:trHeight w:val="30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3818" w14:textId="4E15E37B" w:rsidR="008D2431" w:rsidRPr="00664415" w:rsidRDefault="008D2431" w:rsidP="00FB5EBA">
            <w:pPr>
              <w:pStyle w:val="En-tte"/>
              <w:numPr>
                <w:ilvl w:val="0"/>
                <w:numId w:val="2"/>
              </w:numPr>
              <w:tabs>
                <w:tab w:val="left" w:pos="708"/>
              </w:tabs>
              <w:spacing w:before="60" w:after="60"/>
              <w:rPr>
                <w:rFonts w:ascii="Arial" w:hAnsi="Arial" w:cs="Arial"/>
              </w:rPr>
            </w:pPr>
            <w:r w:rsidRPr="00664415">
              <w:rPr>
                <w:rFonts w:ascii="Arial" w:hAnsi="Arial" w:cs="Arial"/>
              </w:rPr>
              <w:t>Les documents de planification sont</w:t>
            </w:r>
            <w:r w:rsidR="00002A8B" w:rsidRPr="00664415">
              <w:rPr>
                <w:rFonts w:ascii="Arial" w:hAnsi="Arial" w:cs="Arial"/>
              </w:rPr>
              <w:t xml:space="preserve">-ils </w:t>
            </w:r>
            <w:r w:rsidRPr="00664415">
              <w:rPr>
                <w:rFonts w:ascii="Arial" w:hAnsi="Arial" w:cs="Arial"/>
              </w:rPr>
              <w:t>organisés de façon à voir une répartition par mois ou par étape?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11992D" w14:textId="77777777" w:rsidR="008D2431" w:rsidRPr="00664415" w:rsidRDefault="008D2431" w:rsidP="00E70B07">
            <w:pPr>
              <w:pStyle w:val="En-tte"/>
              <w:tabs>
                <w:tab w:val="left" w:pos="708"/>
              </w:tabs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2D6370" w:rsidRPr="005B050E" w14:paraId="05E6713E" w14:textId="77777777" w:rsidTr="40918793">
        <w:trPr>
          <w:trHeight w:val="30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38F7" w14:textId="0FB1337E" w:rsidR="002D6370" w:rsidRPr="00664415" w:rsidRDefault="00FB5EBA" w:rsidP="00FB5EBA">
            <w:pPr>
              <w:pStyle w:val="En-tte"/>
              <w:numPr>
                <w:ilvl w:val="0"/>
                <w:numId w:val="2"/>
              </w:numPr>
              <w:tabs>
                <w:tab w:val="left" w:pos="708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 documents de planification sont-ils organisés de façon à voir une répartition par niveau ou par cycle </w:t>
            </w:r>
            <w:r>
              <w:rPr>
                <w:rFonts w:ascii="Arial" w:hAnsi="Arial" w:cs="Arial"/>
                <w:sz w:val="18"/>
                <w:szCs w:val="18"/>
              </w:rPr>
              <w:t>(dans le même document ou dans des documents séparés)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715C15" w14:textId="77777777" w:rsidR="002D6370" w:rsidRPr="00664415" w:rsidRDefault="002D6370" w:rsidP="00E70B07">
            <w:pPr>
              <w:pStyle w:val="En-tte"/>
              <w:tabs>
                <w:tab w:val="left" w:pos="708"/>
              </w:tabs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7D7108" w:rsidRPr="005B050E" w14:paraId="1FC5B93B" w14:textId="77777777" w:rsidTr="40918793">
        <w:trPr>
          <w:trHeight w:val="30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03CA" w14:textId="161831DB" w:rsidR="007D7108" w:rsidRPr="00664415" w:rsidRDefault="2695B930" w:rsidP="00FB5EBA">
            <w:pPr>
              <w:pStyle w:val="En-tte"/>
              <w:numPr>
                <w:ilvl w:val="0"/>
                <w:numId w:val="2"/>
              </w:numPr>
              <w:tabs>
                <w:tab w:val="left" w:pos="708"/>
              </w:tabs>
              <w:spacing w:before="60" w:after="60"/>
              <w:rPr>
                <w:rFonts w:ascii="Arial" w:hAnsi="Arial" w:cs="Arial"/>
                <w:bCs/>
              </w:rPr>
            </w:pPr>
            <w:r w:rsidRPr="00664415">
              <w:rPr>
                <w:rFonts w:ascii="Arial" w:hAnsi="Arial" w:cs="Arial"/>
                <w:bCs/>
              </w:rPr>
              <w:t xml:space="preserve">Les documents de planification couvrent-ils toutes les compétences de la discipline?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034641" w14:textId="77777777" w:rsidR="007D7108" w:rsidRPr="00664415" w:rsidRDefault="007D7108" w:rsidP="00E70B07">
            <w:pPr>
              <w:pStyle w:val="En-tte"/>
              <w:tabs>
                <w:tab w:val="left" w:pos="708"/>
              </w:tabs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7D7108" w:rsidRPr="005B050E" w14:paraId="7EDDB753" w14:textId="77777777" w:rsidTr="40918793">
        <w:trPr>
          <w:trHeight w:val="30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2E84" w14:textId="65181169" w:rsidR="007D7108" w:rsidRPr="00664415" w:rsidRDefault="007D7108" w:rsidP="00FB5EBA">
            <w:pPr>
              <w:pStyle w:val="En-tte"/>
              <w:numPr>
                <w:ilvl w:val="0"/>
                <w:numId w:val="2"/>
              </w:numPr>
              <w:tabs>
                <w:tab w:val="left" w:pos="708"/>
              </w:tabs>
              <w:spacing w:before="60" w:after="60"/>
              <w:rPr>
                <w:rFonts w:ascii="Arial" w:hAnsi="Arial" w:cs="Arial"/>
              </w:rPr>
            </w:pPr>
            <w:r w:rsidRPr="6FF21CCD">
              <w:rPr>
                <w:rFonts w:ascii="Arial" w:hAnsi="Arial" w:cs="Arial"/>
              </w:rPr>
              <w:t>Est-ce que chaque compétence</w:t>
            </w:r>
            <w:r w:rsidR="008D2431" w:rsidRPr="6FF21CCD">
              <w:rPr>
                <w:rFonts w:ascii="Arial" w:hAnsi="Arial" w:cs="Arial"/>
              </w:rPr>
              <w:t xml:space="preserve"> </w:t>
            </w:r>
            <w:r w:rsidRPr="6FF21CCD">
              <w:rPr>
                <w:rFonts w:ascii="Arial" w:hAnsi="Arial" w:cs="Arial"/>
              </w:rPr>
              <w:t>est</w:t>
            </w:r>
            <w:r w:rsidR="008460F5">
              <w:rPr>
                <w:rFonts w:ascii="Arial" w:hAnsi="Arial" w:cs="Arial"/>
              </w:rPr>
              <w:t xml:space="preserve"> évaluée</w:t>
            </w:r>
            <w:r w:rsidRPr="6FF21CCD">
              <w:rPr>
                <w:rFonts w:ascii="Arial" w:hAnsi="Arial" w:cs="Arial"/>
              </w:rPr>
              <w:t xml:space="preserve"> </w:t>
            </w:r>
            <w:r w:rsidR="00917EE2">
              <w:rPr>
                <w:rFonts w:ascii="Arial" w:hAnsi="Arial" w:cs="Arial"/>
              </w:rPr>
              <w:t>au moins deux fois dans l’année</w:t>
            </w:r>
            <w:r w:rsidRPr="6FF21CCD">
              <w:rPr>
                <w:rFonts w:ascii="Arial" w:hAnsi="Arial" w:cs="Arial"/>
              </w:rPr>
              <w:t xml:space="preserve">?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955F49" w14:textId="77777777" w:rsidR="007D7108" w:rsidRPr="00664415" w:rsidRDefault="007D7108" w:rsidP="00E70B07">
            <w:pPr>
              <w:pStyle w:val="En-tte"/>
              <w:tabs>
                <w:tab w:val="left" w:pos="708"/>
              </w:tabs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002A8B" w:rsidRPr="005B050E" w14:paraId="36EA7389" w14:textId="77777777" w:rsidTr="40918793">
        <w:trPr>
          <w:trHeight w:val="39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993C39" w14:textId="6F8F12D5" w:rsidR="00002A8B" w:rsidRPr="00664415" w:rsidRDefault="00002A8B" w:rsidP="0FC78C25">
            <w:pPr>
              <w:pStyle w:val="En-tte"/>
              <w:tabs>
                <w:tab w:val="left" w:pos="708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 w:rsidRPr="00664415">
              <w:rPr>
                <w:rFonts w:ascii="Arial" w:hAnsi="Arial" w:cs="Arial"/>
                <w:b/>
                <w:bCs/>
              </w:rPr>
              <w:t>2. Respect des encadrements prescriptifs (PFÉQ-PDA)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000000" w:themeFill="text1"/>
          </w:tcPr>
          <w:p w14:paraId="34A8484D" w14:textId="77777777" w:rsidR="00002A8B" w:rsidRPr="00664415" w:rsidRDefault="00002A8B" w:rsidP="00E70B07">
            <w:pPr>
              <w:pStyle w:val="En-tte"/>
              <w:tabs>
                <w:tab w:val="left" w:pos="708"/>
              </w:tabs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6F47F7" w:rsidRPr="005B050E" w14:paraId="044BD9F8" w14:textId="77777777" w:rsidTr="00606D48">
        <w:trPr>
          <w:trHeight w:val="1871"/>
        </w:trPr>
        <w:tc>
          <w:tcPr>
            <w:tcW w:w="9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E153D0" w14:textId="6901FB12" w:rsidR="006F47F7" w:rsidRPr="000F7BAC" w:rsidRDefault="006F47F7" w:rsidP="000F7BAC">
            <w:pPr>
              <w:pStyle w:val="En-tte"/>
              <w:tabs>
                <w:tab w:val="left" w:pos="708"/>
              </w:tabs>
              <w:spacing w:before="60" w:after="60"/>
              <w:rPr>
                <w:rFonts w:ascii="Arial" w:hAnsi="Arial" w:cs="Arial"/>
                <w:bCs/>
              </w:rPr>
            </w:pPr>
            <w:r w:rsidRPr="00664415">
              <w:rPr>
                <w:rFonts w:ascii="Arial" w:hAnsi="Arial" w:cs="Arial"/>
                <w:bCs/>
              </w:rPr>
              <w:t xml:space="preserve">Les documents de planification couvrent-ils les incontournables du </w:t>
            </w:r>
            <w:r>
              <w:rPr>
                <w:rFonts w:ascii="Arial" w:hAnsi="Arial" w:cs="Arial"/>
                <w:bCs/>
              </w:rPr>
              <w:t xml:space="preserve">programme de formation de l’école québécoise (PFEQ </w:t>
            </w:r>
            <w:hyperlink r:id="rId11" w:history="1">
              <w:r w:rsidRPr="00FB5EBA">
                <w:rPr>
                  <w:rStyle w:val="Lienhypertexte"/>
                  <w:rFonts w:ascii="Arial" w:hAnsi="Arial" w:cs="Arial"/>
                  <w:bCs/>
                </w:rPr>
                <w:t>1</w:t>
              </w:r>
              <w:r w:rsidRPr="00FB5EBA">
                <w:rPr>
                  <w:rStyle w:val="Lienhypertexte"/>
                  <w:rFonts w:ascii="Arial" w:hAnsi="Arial" w:cs="Arial"/>
                  <w:bCs/>
                  <w:vertAlign w:val="superscript"/>
                </w:rPr>
                <w:t>e</w:t>
              </w:r>
              <w:r w:rsidRPr="00FB5EBA">
                <w:rPr>
                  <w:rStyle w:val="Lienhypertexte"/>
                  <w:rFonts w:ascii="Arial" w:hAnsi="Arial" w:cs="Arial"/>
                  <w:bCs/>
                </w:rPr>
                <w:t xml:space="preserve"> cycle</w:t>
              </w:r>
            </w:hyperlink>
            <w:r>
              <w:rPr>
                <w:rFonts w:ascii="Arial" w:hAnsi="Arial" w:cs="Arial"/>
                <w:bCs/>
              </w:rPr>
              <w:t xml:space="preserve"> – </w:t>
            </w:r>
            <w:hyperlink r:id="rId12" w:history="1">
              <w:r w:rsidRPr="00FB5EBA">
                <w:rPr>
                  <w:rStyle w:val="Lienhypertexte"/>
                  <w:rFonts w:ascii="Arial" w:hAnsi="Arial" w:cs="Arial"/>
                  <w:bCs/>
                </w:rPr>
                <w:t>2</w:t>
              </w:r>
              <w:r w:rsidRPr="00FB5EBA">
                <w:rPr>
                  <w:rStyle w:val="Lienhypertexte"/>
                  <w:rFonts w:ascii="Arial" w:hAnsi="Arial" w:cs="Arial"/>
                  <w:bCs/>
                  <w:vertAlign w:val="superscript"/>
                </w:rPr>
                <w:t>e</w:t>
              </w:r>
              <w:r w:rsidRPr="00FB5EBA">
                <w:rPr>
                  <w:rStyle w:val="Lienhypertexte"/>
                  <w:rFonts w:ascii="Arial" w:hAnsi="Arial" w:cs="Arial"/>
                  <w:bCs/>
                </w:rPr>
                <w:t xml:space="preserve"> cycle</w:t>
              </w:r>
            </w:hyperlink>
            <w:r>
              <w:rPr>
                <w:rFonts w:ascii="Arial" w:hAnsi="Arial" w:cs="Arial"/>
                <w:bCs/>
              </w:rPr>
              <w:t>)</w:t>
            </w:r>
            <w:r w:rsidRPr="00664415">
              <w:rPr>
                <w:rFonts w:ascii="Arial" w:hAnsi="Arial" w:cs="Arial"/>
                <w:bCs/>
              </w:rPr>
              <w:t xml:space="preserve"> et de la </w:t>
            </w:r>
            <w:hyperlink r:id="rId13" w:history="1">
              <w:r w:rsidRPr="00FB5EBA">
                <w:rPr>
                  <w:rStyle w:val="Lienhypertexte"/>
                  <w:rFonts w:ascii="Arial" w:hAnsi="Arial" w:cs="Arial"/>
                  <w:bCs/>
                </w:rPr>
                <w:t>progression des apprentissages</w:t>
              </w:r>
            </w:hyperlink>
            <w:r>
              <w:rPr>
                <w:rFonts w:ascii="Arial" w:hAnsi="Arial" w:cs="Arial"/>
                <w:bCs/>
              </w:rPr>
              <w:t xml:space="preserve"> (</w:t>
            </w:r>
            <w:r w:rsidRPr="00664415">
              <w:rPr>
                <w:rFonts w:ascii="Arial" w:hAnsi="Arial" w:cs="Arial"/>
                <w:bCs/>
              </w:rPr>
              <w:t>PDA</w:t>
            </w:r>
            <w:r>
              <w:rPr>
                <w:rFonts w:ascii="Arial" w:hAnsi="Arial" w:cs="Arial"/>
                <w:bCs/>
              </w:rPr>
              <w:t>)</w:t>
            </w:r>
            <w:r w:rsidRPr="00664415">
              <w:rPr>
                <w:rFonts w:ascii="Arial" w:hAnsi="Arial" w:cs="Arial"/>
                <w:bCs/>
              </w:rPr>
              <w:t xml:space="preserve"> qui sont énumérés ci-dessous? </w:t>
            </w:r>
          </w:p>
          <w:p w14:paraId="3B0F06EC" w14:textId="71956C7E" w:rsidR="006F47F7" w:rsidRPr="00664415" w:rsidRDefault="006F47F7" w:rsidP="00FB5EBA">
            <w:pPr>
              <w:pStyle w:val="En-tte"/>
              <w:numPr>
                <w:ilvl w:val="0"/>
                <w:numId w:val="1"/>
              </w:numPr>
              <w:tabs>
                <w:tab w:val="left" w:pos="708"/>
              </w:tabs>
              <w:spacing w:before="60" w:after="60"/>
              <w:rPr>
                <w:rFonts w:ascii="Arial" w:hAnsi="Arial" w:cs="Arial"/>
              </w:rPr>
            </w:pPr>
            <w:r w:rsidRPr="00664415">
              <w:rPr>
                <w:rFonts w:ascii="Arial" w:hAnsi="Arial" w:cs="Arial"/>
                <w:b/>
              </w:rPr>
              <w:t>Les 3 compétences :</w:t>
            </w:r>
            <w:r w:rsidRPr="0066441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agir dans divers contextes de pratique d’activités physiques, interagir dans divers contextes de pratique d’activités physiques et adopter un mode de vie sain et actif</w:t>
            </w:r>
          </w:p>
          <w:p w14:paraId="4A8970AA" w14:textId="77777777" w:rsidR="006F47F7" w:rsidRPr="00664415" w:rsidRDefault="006F47F7" w:rsidP="00FB5EBA">
            <w:pPr>
              <w:pStyle w:val="En-tte"/>
              <w:numPr>
                <w:ilvl w:val="0"/>
                <w:numId w:val="1"/>
              </w:numPr>
              <w:tabs>
                <w:tab w:val="left" w:pos="708"/>
              </w:tabs>
              <w:spacing w:before="60" w:after="60"/>
              <w:rPr>
                <w:rFonts w:ascii="Arial" w:hAnsi="Arial" w:cs="Arial"/>
                <w:b/>
              </w:rPr>
            </w:pPr>
            <w:r w:rsidRPr="00664415">
              <w:rPr>
                <w:rFonts w:ascii="Arial" w:hAnsi="Arial" w:cs="Arial"/>
                <w:b/>
              </w:rPr>
              <w:t xml:space="preserve">Les éléments importants : </w:t>
            </w:r>
          </w:p>
          <w:p w14:paraId="767148F4" w14:textId="77777777" w:rsidR="006F47F7" w:rsidRDefault="006F47F7" w:rsidP="00FB5EBA">
            <w:pPr>
              <w:pStyle w:val="En-tte"/>
              <w:numPr>
                <w:ilvl w:val="0"/>
                <w:numId w:val="1"/>
              </w:numPr>
              <w:tabs>
                <w:tab w:val="left" w:pos="708"/>
              </w:tabs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À l’aide de la PDA cibler les manifestations observables pour pouvoir déterminer si les élèves répondent aux critères d’évaluation (2-3 par moyen d’action)</w:t>
            </w:r>
          </w:p>
          <w:p w14:paraId="7308AA74" w14:textId="77777777" w:rsidR="006F47F7" w:rsidRDefault="006F47F7" w:rsidP="00FB5EBA">
            <w:pPr>
              <w:pStyle w:val="En-tte"/>
              <w:numPr>
                <w:ilvl w:val="0"/>
                <w:numId w:val="1"/>
              </w:numPr>
              <w:tabs>
                <w:tab w:val="left" w:pos="708"/>
              </w:tabs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Choisir un moyen d’action permettant d’observer ces manifestations</w:t>
            </w:r>
          </w:p>
          <w:p w14:paraId="2E80210C" w14:textId="77777777" w:rsidR="006F47F7" w:rsidRDefault="006F47F7" w:rsidP="00FB5EBA">
            <w:pPr>
              <w:pStyle w:val="En-tte"/>
              <w:numPr>
                <w:ilvl w:val="0"/>
                <w:numId w:val="1"/>
              </w:numPr>
              <w:tabs>
                <w:tab w:val="left" w:pos="708"/>
              </w:tabs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Évaluer les manifestations observables à l’aide du moyen d’action et non le moyen d’action dans sa globalité </w:t>
            </w:r>
          </w:p>
          <w:p w14:paraId="038252F8" w14:textId="04809B69" w:rsidR="006F47F7" w:rsidRPr="00E774C5" w:rsidRDefault="006F47F7" w:rsidP="00FB5EBA">
            <w:pPr>
              <w:pStyle w:val="En-tte"/>
              <w:numPr>
                <w:ilvl w:val="0"/>
                <w:numId w:val="1"/>
              </w:numPr>
              <w:tabs>
                <w:tab w:val="left" w:pos="708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Les manifestations observables doivent être présentes dans les trois critères d’évaluation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auto"/>
              <w:bottom w:val="dotted" w:sz="8" w:space="0" w:color="auto"/>
              <w:right w:val="single" w:sz="4" w:space="0" w:color="auto"/>
            </w:tcBorders>
          </w:tcPr>
          <w:p w14:paraId="39B5B23F" w14:textId="77777777" w:rsidR="006F47F7" w:rsidRPr="00664415" w:rsidRDefault="006F47F7" w:rsidP="00E70B07">
            <w:pPr>
              <w:pStyle w:val="En-tte"/>
              <w:tabs>
                <w:tab w:val="left" w:pos="708"/>
              </w:tabs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6F47F7" w:rsidRPr="005B050E" w14:paraId="4B92F402" w14:textId="77777777" w:rsidTr="00606D48">
        <w:trPr>
          <w:trHeight w:val="1871"/>
        </w:trPr>
        <w:tc>
          <w:tcPr>
            <w:tcW w:w="9209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CCDB98A" w14:textId="77777777" w:rsidR="006F47F7" w:rsidRPr="00664415" w:rsidRDefault="006F47F7" w:rsidP="000F7BAC">
            <w:pPr>
              <w:pStyle w:val="En-tte"/>
              <w:tabs>
                <w:tab w:val="left" w:pos="708"/>
              </w:tabs>
              <w:spacing w:before="60" w:after="60"/>
              <w:rPr>
                <w:rFonts w:ascii="Arial" w:hAnsi="Arial" w:cs="Arial"/>
                <w:bCs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auto"/>
              <w:bottom w:val="dotted" w:sz="8" w:space="0" w:color="auto"/>
              <w:right w:val="single" w:sz="4" w:space="0" w:color="auto"/>
            </w:tcBorders>
          </w:tcPr>
          <w:p w14:paraId="2B53DEB1" w14:textId="77777777" w:rsidR="006F47F7" w:rsidRPr="00664415" w:rsidRDefault="006F47F7" w:rsidP="00E70B07">
            <w:pPr>
              <w:pStyle w:val="En-tte"/>
              <w:tabs>
                <w:tab w:val="left" w:pos="708"/>
              </w:tabs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386F58" w:rsidRPr="005B050E" w14:paraId="41F49FCE" w14:textId="77777777" w:rsidTr="006A02A5">
        <w:trPr>
          <w:trHeight w:val="1811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C3524A" w14:textId="77777777" w:rsidR="00386F58" w:rsidRPr="00FB5EBA" w:rsidRDefault="00386F58" w:rsidP="00FB5EBA">
            <w:pPr>
              <w:pStyle w:val="En-tte"/>
              <w:numPr>
                <w:ilvl w:val="0"/>
                <w:numId w:val="2"/>
              </w:numPr>
              <w:tabs>
                <w:tab w:val="left" w:pos="708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 w:rsidRPr="00664415">
              <w:rPr>
                <w:rFonts w:ascii="Arial" w:hAnsi="Arial" w:cs="Arial"/>
              </w:rPr>
              <w:t>Le matériel et les</w:t>
            </w:r>
            <w:r>
              <w:rPr>
                <w:rFonts w:ascii="Arial" w:hAnsi="Arial" w:cs="Arial"/>
              </w:rPr>
              <w:t xml:space="preserve"> outils utilisés pour travailler</w:t>
            </w:r>
            <w:r w:rsidRPr="00664415">
              <w:rPr>
                <w:rFonts w:ascii="Arial" w:hAnsi="Arial" w:cs="Arial"/>
              </w:rPr>
              <w:t xml:space="preserve"> les incontournables du PFÉQ et de la PDA figurent-ils dans la planification? </w:t>
            </w:r>
          </w:p>
          <w:p w14:paraId="2217708D" w14:textId="0DB1F0C4" w:rsidR="00386F58" w:rsidRDefault="00386F58" w:rsidP="00FB5EBA">
            <w:pPr>
              <w:pStyle w:val="En-tte"/>
              <w:tabs>
                <w:tab w:val="left" w:pos="708"/>
              </w:tabs>
              <w:spacing w:before="60" w:after="60"/>
              <w:ind w:left="36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Exemple : L’</w:t>
            </w:r>
            <w:proofErr w:type="spellStart"/>
            <w:r>
              <w:rPr>
                <w:rFonts w:ascii="Arial" w:hAnsi="Arial" w:cs="Arial"/>
                <w:bCs/>
                <w:i/>
                <w:sz w:val="18"/>
                <w:szCs w:val="18"/>
              </w:rPr>
              <w:t>enseignant.e</w:t>
            </w:r>
            <w:proofErr w:type="spellEnd"/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pourrait utiliser des supports technologiques comme les canevas en 2 clics du récit EPS, des vidéos ou d'autres documents informatisés (SAÉ, PDF, </w:t>
            </w:r>
            <w:proofErr w:type="spellStart"/>
            <w:r>
              <w:rPr>
                <w:rFonts w:ascii="Arial" w:hAnsi="Arial" w:cs="Arial"/>
                <w:bCs/>
                <w:i/>
                <w:sz w:val="18"/>
                <w:szCs w:val="18"/>
              </w:rPr>
              <w:t>forms</w:t>
            </w:r>
            <w:proofErr w:type="spellEnd"/>
            <w:r>
              <w:rPr>
                <w:rFonts w:ascii="Arial" w:hAnsi="Arial" w:cs="Arial"/>
                <w:bCs/>
                <w:i/>
                <w:sz w:val="18"/>
                <w:szCs w:val="18"/>
              </w:rPr>
              <w:t>). Pourrait aussi indiquer si des tablettes, ENI ou autres outils technologiques seront utilisés.</w:t>
            </w:r>
            <w:r w:rsidR="00170A6D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r w:rsidR="00170A6D">
              <w:rPr>
                <w:rFonts w:ascii="Arial" w:hAnsi="Arial" w:cs="Arial"/>
                <w:bCs/>
                <w:i/>
                <w:sz w:val="18"/>
                <w:szCs w:val="18"/>
              </w:rPr>
              <w:t>Spécifié si du matériel particulier est nécessaire, par exemple un ballon sonore pour un élève avec une déficience visuelle.</w:t>
            </w:r>
          </w:p>
          <w:p w14:paraId="5886B128" w14:textId="790585AE" w:rsidR="00386F58" w:rsidRPr="00FB5EBA" w:rsidRDefault="00386F58" w:rsidP="00386F58">
            <w:pPr>
              <w:pStyle w:val="En-tte"/>
              <w:tabs>
                <w:tab w:val="left" w:pos="708"/>
              </w:tabs>
              <w:spacing w:before="60" w:after="60"/>
              <w:ind w:left="36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Le matériel sportif pour chaque activité n’a pas besoin d’être détaillé.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741EB" w14:textId="77777777" w:rsidR="00386F58" w:rsidRPr="00664415" w:rsidRDefault="00386F58" w:rsidP="00E70B07">
            <w:pPr>
              <w:pStyle w:val="En-tte"/>
              <w:tabs>
                <w:tab w:val="left" w:pos="708"/>
              </w:tabs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386F58" w:rsidRPr="005B050E" w14:paraId="6738417E" w14:textId="77777777" w:rsidTr="006A02A5">
        <w:trPr>
          <w:trHeight w:val="1811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E66277" w14:textId="77777777" w:rsidR="00386F58" w:rsidRDefault="00386F58" w:rsidP="00386F58">
            <w:pPr>
              <w:pStyle w:val="En-tte"/>
              <w:numPr>
                <w:ilvl w:val="0"/>
                <w:numId w:val="3"/>
              </w:numPr>
              <w:tabs>
                <w:tab w:val="left" w:pos="708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Est-ce que la pertinence des SAÉ, canevas, outils trouvés en ligne a été validé avant l’utilisation avec des groupes d’élèves?</w:t>
            </w:r>
          </w:p>
          <w:p w14:paraId="31C16E69" w14:textId="77777777" w:rsidR="00386F58" w:rsidRDefault="00386F58" w:rsidP="00386F58">
            <w:pPr>
              <w:pStyle w:val="En-tte"/>
              <w:tabs>
                <w:tab w:val="left" w:pos="708"/>
              </w:tabs>
              <w:spacing w:before="60" w:after="60"/>
              <w:ind w:left="36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Les documents devraient toujours être validés en fonction des élèves devant nous avant d’être utilisés tel quel. Des changements dans les documents pourraient être nécessaires.</w:t>
            </w:r>
          </w:p>
          <w:p w14:paraId="22D97EF4" w14:textId="77777777" w:rsidR="00386F58" w:rsidRDefault="00386F58" w:rsidP="00386F58">
            <w:pPr>
              <w:pStyle w:val="En-tte"/>
              <w:tabs>
                <w:tab w:val="left" w:pos="708"/>
              </w:tabs>
              <w:spacing w:before="60" w:after="60"/>
              <w:ind w:left="360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14:paraId="420BD6B1" w14:textId="77777777" w:rsidR="00386F58" w:rsidRDefault="00386F58" w:rsidP="00386F58">
            <w:pPr>
              <w:pStyle w:val="En-tte"/>
              <w:tabs>
                <w:tab w:val="left" w:pos="708"/>
              </w:tabs>
              <w:spacing w:before="60" w:after="60"/>
              <w:ind w:left="360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14:paraId="145BEC12" w14:textId="77777777" w:rsidR="00386F58" w:rsidRDefault="00386F58" w:rsidP="00386F58">
            <w:pPr>
              <w:pStyle w:val="En-tte"/>
              <w:tabs>
                <w:tab w:val="left" w:pos="708"/>
              </w:tabs>
              <w:spacing w:before="60" w:after="60"/>
              <w:ind w:left="360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14:paraId="001ECCCB" w14:textId="5B3827CE" w:rsidR="00386F58" w:rsidRPr="00386F58" w:rsidRDefault="00386F58" w:rsidP="00386F58">
            <w:pPr>
              <w:pStyle w:val="En-tte"/>
              <w:tabs>
                <w:tab w:val="left" w:pos="708"/>
              </w:tabs>
              <w:spacing w:before="60" w:after="60"/>
              <w:ind w:left="360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A32E69" w14:textId="77777777" w:rsidR="00386F58" w:rsidRPr="00664415" w:rsidRDefault="00386F58" w:rsidP="00E70B07">
            <w:pPr>
              <w:pStyle w:val="En-tte"/>
              <w:tabs>
                <w:tab w:val="left" w:pos="708"/>
              </w:tabs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002A8B" w:rsidRPr="005B050E" w14:paraId="140A2694" w14:textId="77777777" w:rsidTr="40918793">
        <w:trPr>
          <w:trHeight w:val="39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C26446" w14:textId="0C8811DC" w:rsidR="00002A8B" w:rsidRPr="00664415" w:rsidRDefault="00002A8B" w:rsidP="00002A8B">
            <w:pPr>
              <w:tabs>
                <w:tab w:val="left" w:pos="708"/>
                <w:tab w:val="center" w:pos="4680"/>
                <w:tab w:val="right" w:pos="9360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 w:rsidRPr="0066441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3. Enseignement et apprentissage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8DABF1" w14:textId="77777777" w:rsidR="00002A8B" w:rsidRPr="00664415" w:rsidRDefault="00002A8B" w:rsidP="00E70B07">
            <w:pPr>
              <w:pStyle w:val="En-tte"/>
              <w:tabs>
                <w:tab w:val="left" w:pos="708"/>
              </w:tabs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386F58" w:rsidRPr="005B050E" w14:paraId="72CACB35" w14:textId="77777777" w:rsidTr="00036182">
        <w:trPr>
          <w:trHeight w:val="969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594C" w14:textId="77777777" w:rsidR="00386F58" w:rsidRDefault="00386F58" w:rsidP="00FB5EBA">
            <w:pPr>
              <w:pStyle w:val="En-tte"/>
              <w:numPr>
                <w:ilvl w:val="0"/>
                <w:numId w:val="3"/>
              </w:numPr>
              <w:tabs>
                <w:tab w:val="left" w:pos="708"/>
              </w:tabs>
              <w:spacing w:before="60" w:after="60"/>
              <w:rPr>
                <w:rFonts w:ascii="Arial" w:eastAsia="Aptos" w:hAnsi="Arial" w:cs="Arial"/>
                <w:b/>
              </w:rPr>
            </w:pPr>
            <w:r>
              <w:rPr>
                <w:rFonts w:ascii="Arial" w:hAnsi="Arial" w:cs="Arial"/>
              </w:rPr>
              <w:t>Les documents de planification montrent-ils l’utilisation de dispositifs variés?</w:t>
            </w:r>
          </w:p>
          <w:p w14:paraId="4D719199" w14:textId="43FB4E96" w:rsidR="00386F58" w:rsidRPr="00386F58" w:rsidRDefault="00386F58" w:rsidP="00386F58">
            <w:pPr>
              <w:pStyle w:val="En-tte"/>
              <w:tabs>
                <w:tab w:val="left" w:pos="708"/>
              </w:tabs>
              <w:spacing w:before="60" w:after="60"/>
              <w:ind w:left="360"/>
              <w:rPr>
                <w:rFonts w:ascii="Arial" w:eastAsia="Aptos" w:hAnsi="Arial" w:cs="Arial"/>
                <w:i/>
                <w:sz w:val="18"/>
                <w:szCs w:val="18"/>
              </w:rPr>
            </w:pPr>
            <w:r>
              <w:rPr>
                <w:rFonts w:ascii="Arial" w:eastAsia="Aptos" w:hAnsi="Arial" w:cs="Arial"/>
                <w:i/>
                <w:sz w:val="18"/>
                <w:szCs w:val="18"/>
              </w:rPr>
              <w:t>Exemple : L’</w:t>
            </w:r>
            <w:proofErr w:type="spellStart"/>
            <w:r>
              <w:rPr>
                <w:rFonts w:ascii="Arial" w:eastAsia="Aptos" w:hAnsi="Arial" w:cs="Arial"/>
                <w:i/>
                <w:sz w:val="18"/>
                <w:szCs w:val="18"/>
              </w:rPr>
              <w:t>enseignant.e</w:t>
            </w:r>
            <w:proofErr w:type="spellEnd"/>
            <w:r>
              <w:rPr>
                <w:rFonts w:ascii="Arial" w:eastAsia="Aptos" w:hAnsi="Arial" w:cs="Arial"/>
                <w:i/>
                <w:sz w:val="18"/>
                <w:szCs w:val="18"/>
              </w:rPr>
              <w:t xml:space="preserve"> pourrait faire des équipes selon le niveau de compétence des élèves, hétérogènes, au hasard, etc.</w:t>
            </w:r>
            <w:r w:rsidR="00FA2CB6">
              <w:rPr>
                <w:rFonts w:ascii="Arial" w:eastAsia="Aptos" w:hAnsi="Arial" w:cs="Arial"/>
                <w:i/>
                <w:sz w:val="18"/>
                <w:szCs w:val="18"/>
              </w:rPr>
              <w:t xml:space="preserve"> </w:t>
            </w:r>
            <w:r w:rsidR="00FA2CB6">
              <w:rPr>
                <w:rFonts w:ascii="Arial" w:eastAsia="Aptos" w:hAnsi="Arial" w:cs="Arial"/>
                <w:i/>
                <w:sz w:val="18"/>
                <w:szCs w:val="18"/>
              </w:rPr>
              <w:t>Travail en atelier, en sous-groupe de besoin.</w:t>
            </w:r>
            <w:r w:rsidR="00FA2CB6" w:rsidRPr="00EE2D8D">
              <w:rPr>
                <w:rFonts w:ascii="Arial" w:eastAsia="Aptos" w:hAnsi="Arial" w:cs="Arial"/>
                <w:i/>
                <w:sz w:val="18"/>
                <w:szCs w:val="18"/>
              </w:rPr>
              <w:t xml:space="preserve">                                            </w:t>
            </w:r>
            <w:r>
              <w:rPr>
                <w:rFonts w:ascii="Arial" w:eastAsia="Aptos" w:hAnsi="Arial" w:cs="Arial"/>
                <w:i/>
                <w:sz w:val="18"/>
                <w:szCs w:val="18"/>
              </w:rPr>
              <w:t xml:space="preserve">                                          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B868E" w14:textId="77777777" w:rsidR="00386F58" w:rsidRPr="00664415" w:rsidRDefault="00386F58" w:rsidP="00E70B07">
            <w:pPr>
              <w:pStyle w:val="En-tte"/>
              <w:tabs>
                <w:tab w:val="left" w:pos="708"/>
              </w:tabs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386F58" w:rsidRPr="005B050E" w14:paraId="0AF40DB1" w14:textId="77777777" w:rsidTr="00036182">
        <w:trPr>
          <w:trHeight w:val="966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AB13" w14:textId="77777777" w:rsidR="00386F58" w:rsidRDefault="00386F58" w:rsidP="00386F58">
            <w:pPr>
              <w:pStyle w:val="En-tte"/>
              <w:numPr>
                <w:ilvl w:val="0"/>
                <w:numId w:val="3"/>
              </w:numPr>
              <w:tabs>
                <w:tab w:val="left" w:pos="708"/>
              </w:tabs>
              <w:spacing w:before="60" w:after="60"/>
              <w:rPr>
                <w:rFonts w:ascii="Arial" w:eastAsia="Aptos" w:hAnsi="Arial" w:cs="Arial"/>
              </w:rPr>
            </w:pPr>
            <w:r>
              <w:rPr>
                <w:rFonts w:ascii="Arial" w:eastAsia="Aptos" w:hAnsi="Arial" w:cs="Arial"/>
              </w:rPr>
              <w:t>Les documents de planification montrent-ils des routines de début et de fin de cours?</w:t>
            </w:r>
          </w:p>
          <w:p w14:paraId="3AD1ECB1" w14:textId="4D1966A1" w:rsidR="00386F58" w:rsidRPr="00386F58" w:rsidRDefault="00386F58" w:rsidP="00101590">
            <w:pPr>
              <w:pStyle w:val="En-tte"/>
              <w:tabs>
                <w:tab w:val="left" w:pos="708"/>
              </w:tabs>
              <w:spacing w:before="60" w:after="60"/>
              <w:ind w:left="360"/>
              <w:rPr>
                <w:rFonts w:ascii="Arial" w:eastAsia="Aptos" w:hAnsi="Arial" w:cs="Arial"/>
                <w:i/>
                <w:sz w:val="18"/>
                <w:szCs w:val="18"/>
              </w:rPr>
            </w:pPr>
            <w:r>
              <w:rPr>
                <w:rFonts w:ascii="Arial" w:eastAsia="Aptos" w:hAnsi="Arial" w:cs="Arial"/>
                <w:i/>
                <w:sz w:val="18"/>
                <w:szCs w:val="18"/>
              </w:rPr>
              <w:t xml:space="preserve">Les élèves doivent-ils passer au vestiaire? Ont-ils un échauffement en entrant dans le gymnase? Doivent-ils s’asseoir à leur place habituelle? Est-ce que l’enseignant est à la porte pour les saluer? Quand a lieu la prise de présence? </w:t>
            </w:r>
            <w:r w:rsidR="00101590">
              <w:rPr>
                <w:rFonts w:ascii="Arial" w:eastAsia="Aptos" w:hAnsi="Arial" w:cs="Arial"/>
                <w:i/>
                <w:sz w:val="18"/>
                <w:szCs w:val="18"/>
              </w:rPr>
              <w:t>? Y-a-t-il un retour à la fin du cours? Les élèves doivent-ils passer au vestiaire? Que font-ils quand ils sont prêts? Y-a-t-il un temps de déplacement à prévoir?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14:paraId="22720344" w14:textId="77777777" w:rsidR="00386F58" w:rsidRPr="00664415" w:rsidRDefault="00386F58" w:rsidP="00E70B07">
            <w:pPr>
              <w:pStyle w:val="En-tte"/>
              <w:tabs>
                <w:tab w:val="left" w:pos="708"/>
              </w:tabs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386F58" w:rsidRPr="005B050E" w14:paraId="06B87596" w14:textId="77777777" w:rsidTr="00036182">
        <w:trPr>
          <w:trHeight w:val="966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86FD" w14:textId="77777777" w:rsidR="00386F58" w:rsidRDefault="00386F58" w:rsidP="00386F58">
            <w:pPr>
              <w:pStyle w:val="En-tte"/>
              <w:numPr>
                <w:ilvl w:val="0"/>
                <w:numId w:val="3"/>
              </w:numPr>
              <w:tabs>
                <w:tab w:val="left" w:pos="708"/>
              </w:tabs>
              <w:spacing w:before="60" w:after="60"/>
              <w:rPr>
                <w:rFonts w:ascii="Arial" w:eastAsia="Aptos" w:hAnsi="Arial" w:cs="Arial"/>
              </w:rPr>
            </w:pPr>
            <w:r>
              <w:rPr>
                <w:rFonts w:ascii="Arial" w:eastAsia="Aptos" w:hAnsi="Arial" w:cs="Arial"/>
              </w:rPr>
              <w:t>Les documents de planification montrent-ils des approches pédagogiques ou des exigences particulières?</w:t>
            </w:r>
          </w:p>
          <w:p w14:paraId="6AE83E7F" w14:textId="77777777" w:rsidR="00386F58" w:rsidRDefault="00386F58" w:rsidP="00386F58">
            <w:pPr>
              <w:pStyle w:val="En-tte"/>
              <w:tabs>
                <w:tab w:val="left" w:pos="708"/>
              </w:tabs>
              <w:spacing w:before="60" w:after="60"/>
              <w:ind w:left="360"/>
              <w:rPr>
                <w:rFonts w:ascii="Arial" w:eastAsia="Aptos" w:hAnsi="Arial" w:cs="Arial"/>
                <w:i/>
                <w:sz w:val="18"/>
                <w:szCs w:val="18"/>
              </w:rPr>
            </w:pPr>
            <w:r>
              <w:rPr>
                <w:rFonts w:ascii="Arial" w:eastAsia="Aptos" w:hAnsi="Arial" w:cs="Arial"/>
                <w:i/>
                <w:sz w:val="18"/>
                <w:szCs w:val="18"/>
              </w:rPr>
              <w:t>Est-ce que l’école a une pratique efficace en éducation physique et à la santé dans son projet éducatif? Est-ce que l’école a une pratique efficace transversale pouvant être utilisée en EPS dans son projet éducatif?</w:t>
            </w:r>
          </w:p>
          <w:p w14:paraId="30CFA5AF" w14:textId="77777777" w:rsidR="00386F58" w:rsidRDefault="00386F58" w:rsidP="00386F58">
            <w:pPr>
              <w:pStyle w:val="En-tte"/>
              <w:tabs>
                <w:tab w:val="left" w:pos="708"/>
              </w:tabs>
              <w:spacing w:before="60" w:after="60"/>
              <w:ind w:left="360"/>
              <w:rPr>
                <w:rFonts w:ascii="Arial" w:eastAsia="Aptos" w:hAnsi="Arial" w:cs="Arial"/>
                <w:i/>
                <w:sz w:val="18"/>
                <w:szCs w:val="18"/>
              </w:rPr>
            </w:pPr>
            <w:r>
              <w:rPr>
                <w:rFonts w:ascii="Arial" w:eastAsia="Aptos" w:hAnsi="Arial" w:cs="Arial"/>
                <w:i/>
                <w:sz w:val="18"/>
                <w:szCs w:val="18"/>
              </w:rPr>
              <w:t>Est-ce que d’autres approches sont utilisées?</w:t>
            </w:r>
          </w:p>
          <w:p w14:paraId="4FBDE570" w14:textId="2913FE59" w:rsidR="00CF4349" w:rsidRPr="00386F58" w:rsidRDefault="00CF4349" w:rsidP="00386F58">
            <w:pPr>
              <w:pStyle w:val="En-tte"/>
              <w:tabs>
                <w:tab w:val="left" w:pos="708"/>
              </w:tabs>
              <w:spacing w:before="60" w:after="60"/>
              <w:ind w:left="360"/>
              <w:rPr>
                <w:rFonts w:ascii="Arial" w:eastAsia="Aptos" w:hAnsi="Arial" w:cs="Arial"/>
                <w:i/>
                <w:sz w:val="18"/>
                <w:szCs w:val="18"/>
              </w:rPr>
            </w:pPr>
            <w:r>
              <w:rPr>
                <w:rFonts w:ascii="Arial" w:eastAsia="Aptos" w:hAnsi="Arial" w:cs="Arial"/>
                <w:i/>
                <w:sz w:val="18"/>
                <w:szCs w:val="18"/>
              </w:rPr>
              <w:t>Par exemple, l’enseignement explicite, l’activation des connaissances antérieures, partager les intentions d’apprentissage, utiliser un vocabulaire riche spécifique et précis, soutenir la motivation</w:t>
            </w:r>
            <w:bookmarkStart w:id="0" w:name="_GoBack"/>
            <w:bookmarkEnd w:id="0"/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14:paraId="4317E4FC" w14:textId="77777777" w:rsidR="00386F58" w:rsidRPr="00664415" w:rsidRDefault="00386F58" w:rsidP="00E70B07">
            <w:pPr>
              <w:pStyle w:val="En-tte"/>
              <w:tabs>
                <w:tab w:val="left" w:pos="708"/>
              </w:tabs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386F58" w:rsidRPr="005B050E" w14:paraId="61A755F6" w14:textId="77777777" w:rsidTr="00036182">
        <w:trPr>
          <w:trHeight w:val="966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AD17" w14:textId="77777777" w:rsidR="00386F58" w:rsidRDefault="00CF4349" w:rsidP="00386F58">
            <w:pPr>
              <w:pStyle w:val="En-tte"/>
              <w:numPr>
                <w:ilvl w:val="0"/>
                <w:numId w:val="3"/>
              </w:numPr>
              <w:tabs>
                <w:tab w:val="left" w:pos="708"/>
              </w:tabs>
              <w:spacing w:before="60" w:after="60"/>
              <w:rPr>
                <w:rFonts w:ascii="Arial" w:eastAsia="Aptos" w:hAnsi="Arial" w:cs="Arial"/>
              </w:rPr>
            </w:pPr>
            <w:hyperlink r:id="rId14" w:history="1">
              <w:r w:rsidR="00386F58" w:rsidRPr="00073819">
                <w:rPr>
                  <w:rStyle w:val="Lienhypertexte"/>
                  <w:rFonts w:ascii="Arial" w:eastAsia="Aptos" w:hAnsi="Arial" w:cs="Arial"/>
                </w:rPr>
                <w:t>Des dispositifs</w:t>
              </w:r>
            </w:hyperlink>
            <w:r w:rsidR="00386F58">
              <w:rPr>
                <w:rFonts w:ascii="Arial" w:eastAsia="Aptos" w:hAnsi="Arial" w:cs="Arial"/>
              </w:rPr>
              <w:t xml:space="preserve"> de </w:t>
            </w:r>
            <w:hyperlink r:id="rId15" w:history="1">
              <w:r w:rsidR="00386F58" w:rsidRPr="00073819">
                <w:rPr>
                  <w:rStyle w:val="Lienhypertexte"/>
                  <w:rFonts w:ascii="Arial" w:eastAsia="Aptos" w:hAnsi="Arial" w:cs="Arial"/>
                </w:rPr>
                <w:t>différenciation pédagogique</w:t>
              </w:r>
            </w:hyperlink>
            <w:r w:rsidR="00386F58">
              <w:rPr>
                <w:rFonts w:ascii="Arial" w:eastAsia="Aptos" w:hAnsi="Arial" w:cs="Arial"/>
              </w:rPr>
              <w:t xml:space="preserve"> sont-ils présents dans le document?</w:t>
            </w:r>
          </w:p>
          <w:p w14:paraId="6D83AD64" w14:textId="51D9686A" w:rsidR="00386F58" w:rsidRPr="00386F58" w:rsidRDefault="00386F58" w:rsidP="00386F58">
            <w:pPr>
              <w:pStyle w:val="En-tte"/>
              <w:tabs>
                <w:tab w:val="left" w:pos="708"/>
              </w:tabs>
              <w:spacing w:before="60" w:after="60"/>
              <w:ind w:left="360"/>
              <w:rPr>
                <w:rFonts w:ascii="Arial" w:eastAsia="Aptos" w:hAnsi="Arial" w:cs="Arial"/>
                <w:b/>
              </w:rPr>
            </w:pPr>
            <w:r>
              <w:rPr>
                <w:rFonts w:ascii="Arial" w:eastAsia="Aptos" w:hAnsi="Arial" w:cs="Arial"/>
                <w:i/>
                <w:sz w:val="18"/>
                <w:szCs w:val="18"/>
              </w:rPr>
              <w:t>Exemple de flexibilité pédagogique : L’</w:t>
            </w:r>
            <w:proofErr w:type="spellStart"/>
            <w:r>
              <w:rPr>
                <w:rFonts w:ascii="Arial" w:eastAsia="Aptos" w:hAnsi="Arial" w:cs="Arial"/>
                <w:i/>
                <w:sz w:val="18"/>
                <w:szCs w:val="18"/>
              </w:rPr>
              <w:t>enseignant.e</w:t>
            </w:r>
            <w:proofErr w:type="spellEnd"/>
            <w:r>
              <w:rPr>
                <w:rFonts w:ascii="Arial" w:eastAsia="Aptos" w:hAnsi="Arial" w:cs="Arial"/>
                <w:i/>
                <w:sz w:val="18"/>
                <w:szCs w:val="18"/>
              </w:rPr>
              <w:t xml:space="preserve"> pourrait offrir du matériel différent à certains élèves (ballon de plage pour jouer au volley-ball). Fournir des canevas de planification à cocher. Ajuster certaines règles du jeu, les dimensions du terrain, le nombre de joueur, etc.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14:paraId="6F9FD47B" w14:textId="77777777" w:rsidR="00386F58" w:rsidRPr="00664415" w:rsidRDefault="00386F58" w:rsidP="00E70B07">
            <w:pPr>
              <w:pStyle w:val="En-tte"/>
              <w:tabs>
                <w:tab w:val="left" w:pos="708"/>
              </w:tabs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386F58" w:rsidRPr="005B050E" w14:paraId="5A824DA8" w14:textId="77777777" w:rsidTr="00036182">
        <w:trPr>
          <w:trHeight w:val="966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419D" w14:textId="77777777" w:rsidR="00386F58" w:rsidRDefault="00386F58" w:rsidP="00386F58">
            <w:pPr>
              <w:pStyle w:val="En-tte"/>
              <w:numPr>
                <w:ilvl w:val="0"/>
                <w:numId w:val="3"/>
              </w:numPr>
              <w:tabs>
                <w:tab w:val="left" w:pos="708"/>
              </w:tabs>
              <w:spacing w:before="60" w:after="60"/>
              <w:rPr>
                <w:rFonts w:ascii="Arial" w:eastAsia="Aptos" w:hAnsi="Arial" w:cs="Arial"/>
              </w:rPr>
            </w:pPr>
            <w:r>
              <w:rPr>
                <w:rFonts w:ascii="Arial" w:eastAsia="Aptos" w:hAnsi="Arial" w:cs="Arial"/>
              </w:rPr>
              <w:t>Est-ce que des mesures de soutien à l’apprentissage sont présentes dans le document?</w:t>
            </w:r>
          </w:p>
          <w:p w14:paraId="6B99B221" w14:textId="562AE15B" w:rsidR="00386F58" w:rsidRPr="00386F58" w:rsidRDefault="00386F58" w:rsidP="00386F58">
            <w:pPr>
              <w:pStyle w:val="En-tte"/>
              <w:tabs>
                <w:tab w:val="left" w:pos="708"/>
              </w:tabs>
              <w:spacing w:before="60" w:after="60"/>
              <w:ind w:left="360"/>
              <w:rPr>
                <w:rFonts w:ascii="Arial" w:eastAsia="Aptos" w:hAnsi="Arial" w:cs="Arial"/>
                <w:i/>
                <w:sz w:val="18"/>
                <w:szCs w:val="18"/>
              </w:rPr>
            </w:pPr>
            <w:r>
              <w:rPr>
                <w:rFonts w:ascii="Arial" w:eastAsia="Aptos" w:hAnsi="Arial" w:cs="Arial"/>
                <w:i/>
                <w:sz w:val="18"/>
                <w:szCs w:val="18"/>
              </w:rPr>
              <w:t>Exemple : L’</w:t>
            </w:r>
            <w:proofErr w:type="spellStart"/>
            <w:r>
              <w:rPr>
                <w:rFonts w:ascii="Arial" w:eastAsia="Aptos" w:hAnsi="Arial" w:cs="Arial"/>
                <w:i/>
                <w:sz w:val="18"/>
                <w:szCs w:val="18"/>
              </w:rPr>
              <w:t>enseignant.e</w:t>
            </w:r>
            <w:proofErr w:type="spellEnd"/>
            <w:r>
              <w:rPr>
                <w:rFonts w:ascii="Arial" w:eastAsia="Aptos" w:hAnsi="Arial" w:cs="Arial"/>
                <w:i/>
                <w:sz w:val="18"/>
                <w:szCs w:val="18"/>
              </w:rPr>
              <w:t xml:space="preserve"> pourrait indiquer quand et combien de périodes de reprise ou de récupération seront offertes. Offrir un pair aidant à un élève en difficulté. 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8E2F" w14:textId="77777777" w:rsidR="00386F58" w:rsidRPr="00664415" w:rsidRDefault="00386F58" w:rsidP="00E70B07">
            <w:pPr>
              <w:pStyle w:val="En-tte"/>
              <w:tabs>
                <w:tab w:val="left" w:pos="708"/>
              </w:tabs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002A8B" w:rsidRPr="005B050E" w14:paraId="7C7A1C4B" w14:textId="77777777" w:rsidTr="40918793">
        <w:trPr>
          <w:trHeight w:val="39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7D92B2" w14:textId="23E1B416" w:rsidR="00002A8B" w:rsidRPr="00664415" w:rsidRDefault="00002A8B" w:rsidP="6FF21CCD">
            <w:pPr>
              <w:tabs>
                <w:tab w:val="left" w:pos="708"/>
                <w:tab w:val="center" w:pos="4680"/>
                <w:tab w:val="right" w:pos="9360"/>
              </w:tabs>
              <w:spacing w:before="60" w:after="6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FF21CCD">
              <w:rPr>
                <w:rFonts w:ascii="Arial" w:hAnsi="Arial" w:cs="Arial"/>
                <w:b/>
                <w:bCs/>
                <w:sz w:val="22"/>
                <w:szCs w:val="22"/>
              </w:rPr>
              <w:t>4. Évaluation (</w:t>
            </w:r>
            <w:hyperlink r:id="rId16" w:history="1">
              <w:r w:rsidRPr="00D200FC">
                <w:rPr>
                  <w:rStyle w:val="Lienhypertexte"/>
                  <w:rFonts w:ascii="Arial" w:hAnsi="Arial" w:cs="Arial"/>
                  <w:b/>
                  <w:bCs/>
                  <w:sz w:val="22"/>
                  <w:szCs w:val="22"/>
                </w:rPr>
                <w:t>C</w:t>
              </w:r>
              <w:r w:rsidR="56BD96DA" w:rsidRPr="00D200FC">
                <w:rPr>
                  <w:rStyle w:val="Lienhypertexte"/>
                  <w:rFonts w:ascii="Arial" w:hAnsi="Arial" w:cs="Arial"/>
                  <w:b/>
                  <w:bCs/>
                  <w:sz w:val="22"/>
                  <w:szCs w:val="22"/>
                </w:rPr>
                <w:t>adre évaluation</w:t>
              </w:r>
            </w:hyperlink>
            <w:r w:rsidR="00281E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Voir </w:t>
            </w:r>
            <w:r w:rsidR="00D200FC">
              <w:rPr>
                <w:rFonts w:ascii="Arial" w:hAnsi="Arial" w:cs="Arial"/>
                <w:b/>
                <w:bCs/>
                <w:sz w:val="22"/>
                <w:szCs w:val="22"/>
              </w:rPr>
              <w:t>page suivante</w:t>
            </w:r>
            <w:r w:rsidR="56BD96DA" w:rsidRPr="6FF21CCD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717A9F" w14:textId="77777777" w:rsidR="00002A8B" w:rsidRPr="00664415" w:rsidRDefault="00002A8B" w:rsidP="00E70B07">
            <w:pPr>
              <w:pStyle w:val="En-tte"/>
              <w:tabs>
                <w:tab w:val="left" w:pos="708"/>
              </w:tabs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F70CE8" w:rsidRPr="005B050E" w14:paraId="13FAA741" w14:textId="77777777" w:rsidTr="40918793">
        <w:trPr>
          <w:trHeight w:val="39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FEE6" w14:textId="3D594A26" w:rsidR="00F70CE8" w:rsidRPr="00664415" w:rsidRDefault="02491645" w:rsidP="00FB5EBA">
            <w:pPr>
              <w:pStyle w:val="En-tte"/>
              <w:numPr>
                <w:ilvl w:val="0"/>
                <w:numId w:val="2"/>
              </w:numPr>
              <w:tabs>
                <w:tab w:val="left" w:pos="708"/>
              </w:tabs>
              <w:spacing w:before="60" w:after="60"/>
              <w:rPr>
                <w:rFonts w:ascii="Arial" w:hAnsi="Arial" w:cs="Arial"/>
                <w:bCs/>
              </w:rPr>
            </w:pPr>
            <w:r w:rsidRPr="00664415">
              <w:rPr>
                <w:rFonts w:ascii="Arial" w:hAnsi="Arial" w:cs="Arial"/>
              </w:rPr>
              <w:t>L’évaluation</w:t>
            </w:r>
            <w:r w:rsidRPr="00664415">
              <w:rPr>
                <w:rFonts w:ascii="Arial" w:hAnsi="Arial" w:cs="Arial"/>
                <w:bCs/>
              </w:rPr>
              <w:t xml:space="preserve"> est-elle prévue </w:t>
            </w:r>
            <w:r w:rsidR="2A362CB0" w:rsidRPr="00664415">
              <w:rPr>
                <w:rFonts w:ascii="Arial" w:hAnsi="Arial" w:cs="Arial"/>
                <w:bCs/>
              </w:rPr>
              <w:t xml:space="preserve">dans la planification? </w:t>
            </w:r>
            <w:r w:rsidR="009710BF">
              <w:rPr>
                <w:rFonts w:ascii="Arial" w:hAnsi="Arial" w:cs="Arial"/>
                <w:bCs/>
                <w:i/>
                <w:sz w:val="18"/>
                <w:szCs w:val="18"/>
              </w:rPr>
              <w:t>Voir le document normes et modalités de l’école pour savoir à quels bulletins mettre une note</w:t>
            </w:r>
            <w:r w:rsidR="00977AD9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(au 1</w:t>
            </w:r>
            <w:r w:rsidR="00977AD9" w:rsidRPr="00977AD9">
              <w:rPr>
                <w:rFonts w:ascii="Arial" w:hAnsi="Arial" w:cs="Arial"/>
                <w:bCs/>
                <w:i/>
                <w:sz w:val="18"/>
                <w:szCs w:val="18"/>
                <w:vertAlign w:val="superscript"/>
              </w:rPr>
              <w:t>e</w:t>
            </w:r>
            <w:r w:rsidR="00977AD9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cycle, il est permis de ne pas mettre de note au 1</w:t>
            </w:r>
            <w:r w:rsidR="00977AD9" w:rsidRPr="00977AD9">
              <w:rPr>
                <w:rFonts w:ascii="Arial" w:hAnsi="Arial" w:cs="Arial"/>
                <w:bCs/>
                <w:i/>
                <w:sz w:val="18"/>
                <w:szCs w:val="18"/>
                <w:vertAlign w:val="superscript"/>
              </w:rPr>
              <w:t>e</w:t>
            </w:r>
            <w:r w:rsidR="00977AD9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bulletin).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912E" w14:textId="77777777" w:rsidR="00F70CE8" w:rsidRPr="00664415" w:rsidRDefault="00F70CE8" w:rsidP="00E70B07">
            <w:pPr>
              <w:pStyle w:val="En-tte"/>
              <w:tabs>
                <w:tab w:val="left" w:pos="708"/>
              </w:tabs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F70CE8" w:rsidRPr="005B050E" w14:paraId="6610C905" w14:textId="77777777" w:rsidTr="40918793">
        <w:trPr>
          <w:trHeight w:val="39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216E" w14:textId="77777777" w:rsidR="00F70CE8" w:rsidRPr="00FB5EBA" w:rsidRDefault="02491645" w:rsidP="00FB5EBA">
            <w:pPr>
              <w:pStyle w:val="En-tte"/>
              <w:numPr>
                <w:ilvl w:val="0"/>
                <w:numId w:val="2"/>
              </w:numPr>
              <w:tabs>
                <w:tab w:val="left" w:pos="708"/>
              </w:tabs>
              <w:spacing w:before="60" w:after="60"/>
              <w:rPr>
                <w:rFonts w:ascii="Arial" w:hAnsi="Arial" w:cs="Arial"/>
              </w:rPr>
            </w:pPr>
            <w:r w:rsidRPr="007528EC">
              <w:rPr>
                <w:rFonts w:ascii="Arial" w:hAnsi="Arial" w:cs="Arial"/>
                <w:b/>
              </w:rPr>
              <w:t>Est-ce que l’évaluation est en li</w:t>
            </w:r>
            <w:r w:rsidR="2A362CB0" w:rsidRPr="007528EC">
              <w:rPr>
                <w:rFonts w:ascii="Arial" w:hAnsi="Arial" w:cs="Arial"/>
                <w:b/>
              </w:rPr>
              <w:t>en avec le</w:t>
            </w:r>
            <w:r w:rsidR="29560C44" w:rsidRPr="007528EC">
              <w:rPr>
                <w:rFonts w:ascii="Arial" w:hAnsi="Arial" w:cs="Arial"/>
                <w:b/>
              </w:rPr>
              <w:t>s critères des</w:t>
            </w:r>
            <w:r w:rsidR="2A362CB0" w:rsidRPr="007528EC">
              <w:rPr>
                <w:rFonts w:ascii="Arial" w:hAnsi="Arial" w:cs="Arial"/>
                <w:b/>
              </w:rPr>
              <w:t xml:space="preserve"> cadre</w:t>
            </w:r>
            <w:r w:rsidR="72FC1353" w:rsidRPr="007528EC">
              <w:rPr>
                <w:rFonts w:ascii="Arial" w:hAnsi="Arial" w:cs="Arial"/>
                <w:b/>
              </w:rPr>
              <w:t>s</w:t>
            </w:r>
            <w:r w:rsidR="2A362CB0" w:rsidRPr="007528EC">
              <w:rPr>
                <w:rFonts w:ascii="Arial" w:hAnsi="Arial" w:cs="Arial"/>
                <w:b/>
              </w:rPr>
              <w:t xml:space="preserve"> d’évaluation</w:t>
            </w:r>
            <w:r w:rsidR="2A362CB0" w:rsidRPr="40918793">
              <w:rPr>
                <w:rFonts w:ascii="Arial" w:hAnsi="Arial" w:cs="Arial"/>
              </w:rPr>
              <w:t>?</w:t>
            </w:r>
            <w:r w:rsidR="000F7BAC">
              <w:rPr>
                <w:rFonts w:ascii="Arial" w:hAnsi="Arial" w:cs="Arial"/>
              </w:rPr>
              <w:t xml:space="preserve"> </w:t>
            </w:r>
            <w:r w:rsidR="00FB5EBA">
              <w:rPr>
                <w:rFonts w:ascii="Arial" w:hAnsi="Arial" w:cs="Arial"/>
                <w:sz w:val="18"/>
                <w:szCs w:val="18"/>
              </w:rPr>
              <w:t>(Voir à la page suivante le cadre d’évaluation prescrit par le ministère)</w:t>
            </w:r>
          </w:p>
          <w:p w14:paraId="72F2591E" w14:textId="685E805D" w:rsidR="00FB5EBA" w:rsidRDefault="00FB5EBA" w:rsidP="00FB5EBA">
            <w:pPr>
              <w:pStyle w:val="En-tte"/>
              <w:numPr>
                <w:ilvl w:val="0"/>
                <w:numId w:val="2"/>
              </w:numPr>
              <w:tabs>
                <w:tab w:val="left" w:pos="708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Vérifier si d’autres critères d’évaluation que les trois prescrits se retrouvent dans les documents de planification?</w:t>
            </w:r>
          </w:p>
          <w:p w14:paraId="2730FE08" w14:textId="286DEE9F" w:rsidR="00FB5EBA" w:rsidRPr="00073819" w:rsidRDefault="00FB5EBA" w:rsidP="00073819">
            <w:pPr>
              <w:pStyle w:val="En-tte"/>
              <w:tabs>
                <w:tab w:val="left" w:pos="708"/>
              </w:tabs>
              <w:spacing w:before="60" w:after="6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Les critères comme la participation, l’effort, le port des vêtements adéquats, le comportement, etc. ne devraient pas se retrouver dans les critères d’évaluation (à retirer au besoin)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4C74" w14:textId="77777777" w:rsidR="00F70CE8" w:rsidRPr="00664415" w:rsidRDefault="00F70CE8" w:rsidP="00E70B07">
            <w:pPr>
              <w:pStyle w:val="En-tte"/>
              <w:tabs>
                <w:tab w:val="left" w:pos="708"/>
              </w:tabs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F70CE8" w:rsidRPr="005B050E" w14:paraId="03AC9035" w14:textId="77777777" w:rsidTr="40918793">
        <w:trPr>
          <w:trHeight w:val="39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7AF7" w14:textId="64C2A206" w:rsidR="00FB5EBA" w:rsidRPr="007528EC" w:rsidRDefault="00F70CE8" w:rsidP="00001455">
            <w:pPr>
              <w:pStyle w:val="En-tte"/>
              <w:numPr>
                <w:ilvl w:val="0"/>
                <w:numId w:val="2"/>
              </w:numPr>
              <w:tabs>
                <w:tab w:val="left" w:pos="708"/>
              </w:tabs>
              <w:spacing w:before="60" w:after="60"/>
              <w:rPr>
                <w:rFonts w:ascii="Arial" w:hAnsi="Arial" w:cs="Arial"/>
                <w:b/>
              </w:rPr>
            </w:pPr>
            <w:r w:rsidRPr="007528EC">
              <w:rPr>
                <w:rFonts w:ascii="Arial" w:hAnsi="Arial" w:cs="Arial"/>
                <w:b/>
              </w:rPr>
              <w:t xml:space="preserve">Est-ce que la </w:t>
            </w:r>
            <w:r w:rsidR="000A386D" w:rsidRPr="007528EC">
              <w:rPr>
                <w:rFonts w:ascii="Arial" w:hAnsi="Arial" w:cs="Arial"/>
                <w:b/>
              </w:rPr>
              <w:t>collecte</w:t>
            </w:r>
            <w:r w:rsidRPr="007528EC">
              <w:rPr>
                <w:rFonts w:ascii="Arial" w:hAnsi="Arial" w:cs="Arial"/>
                <w:b/>
              </w:rPr>
              <w:t xml:space="preserve"> de traces </w:t>
            </w:r>
            <w:r w:rsidR="000A386D" w:rsidRPr="007528EC">
              <w:rPr>
                <w:rFonts w:ascii="Arial" w:hAnsi="Arial" w:cs="Arial"/>
                <w:b/>
              </w:rPr>
              <w:t xml:space="preserve">d’évaluation </w:t>
            </w:r>
            <w:r w:rsidR="43E5E22C" w:rsidRPr="007528EC">
              <w:rPr>
                <w:rFonts w:ascii="Arial" w:hAnsi="Arial" w:cs="Arial"/>
                <w:b/>
              </w:rPr>
              <w:t>(</w:t>
            </w:r>
            <w:r w:rsidR="43E5E22C" w:rsidRPr="007528EC">
              <w:rPr>
                <w:rFonts w:ascii="Arial" w:hAnsi="Arial" w:cs="Arial"/>
                <w:b/>
                <w:sz w:val="18"/>
                <w:szCs w:val="18"/>
              </w:rPr>
              <w:t>suffisantes, pertinentes, variées et valides)</w:t>
            </w:r>
            <w:r w:rsidR="43E5E22C" w:rsidRPr="007528EC">
              <w:rPr>
                <w:rFonts w:ascii="Arial" w:hAnsi="Arial" w:cs="Arial"/>
                <w:b/>
              </w:rPr>
              <w:t xml:space="preserve"> </w:t>
            </w:r>
            <w:r w:rsidRPr="007528EC">
              <w:rPr>
                <w:rFonts w:ascii="Arial" w:hAnsi="Arial" w:cs="Arial"/>
                <w:b/>
              </w:rPr>
              <w:t>est prévue tout au long de l’étape</w:t>
            </w:r>
            <w:r w:rsidR="7264C461" w:rsidRPr="007528EC">
              <w:rPr>
                <w:rFonts w:ascii="Arial" w:hAnsi="Arial" w:cs="Arial"/>
                <w:b/>
              </w:rPr>
              <w:t xml:space="preserve"> </w:t>
            </w:r>
            <w:r w:rsidRPr="007528EC">
              <w:rPr>
                <w:rFonts w:ascii="Arial" w:hAnsi="Arial" w:cs="Arial"/>
                <w:b/>
              </w:rPr>
              <w:t xml:space="preserve">? </w:t>
            </w:r>
          </w:p>
          <w:p w14:paraId="0DC9A9B1" w14:textId="754DAD36" w:rsidR="00FB5EBA" w:rsidRDefault="00FB5EBA" w:rsidP="00FB5EBA">
            <w:pPr>
              <w:pStyle w:val="En-tte"/>
              <w:tabs>
                <w:tab w:val="left" w:pos="708"/>
              </w:tabs>
              <w:spacing w:before="60" w:after="60"/>
              <w:ind w:left="36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Important : il faut amasser des traces à la 1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étape même si la note est remise seulement au 2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bulletin</w:t>
            </w:r>
            <w:r w:rsidR="00E720E6">
              <w:rPr>
                <w:rFonts w:ascii="Arial" w:hAnsi="Arial" w:cs="Arial"/>
                <w:i/>
                <w:sz w:val="16"/>
                <w:szCs w:val="16"/>
              </w:rPr>
              <w:t xml:space="preserve"> (</w:t>
            </w:r>
            <w:r w:rsidR="00977AD9">
              <w:rPr>
                <w:rFonts w:ascii="Arial" w:hAnsi="Arial" w:cs="Arial"/>
                <w:i/>
                <w:sz w:val="16"/>
                <w:szCs w:val="16"/>
              </w:rPr>
              <w:t>1</w:t>
            </w:r>
            <w:r w:rsidR="00977AD9" w:rsidRPr="00977AD9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e</w:t>
            </w:r>
            <w:r w:rsidR="00977AD9">
              <w:rPr>
                <w:rFonts w:ascii="Arial" w:hAnsi="Arial" w:cs="Arial"/>
                <w:i/>
                <w:sz w:val="16"/>
                <w:szCs w:val="16"/>
              </w:rPr>
              <w:t xml:space="preserve"> cycle</w:t>
            </w:r>
            <w:r w:rsidR="00E720E6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="00073819">
              <w:rPr>
                <w:rFonts w:ascii="Arial" w:hAnsi="Arial" w:cs="Arial"/>
                <w:i/>
                <w:sz w:val="16"/>
                <w:szCs w:val="16"/>
              </w:rPr>
              <w:t>. Il est recommandé d’évaluer deux fois chaque compétence dans l’année.</w:t>
            </w:r>
          </w:p>
          <w:p w14:paraId="2CFCC060" w14:textId="5D170075" w:rsidR="000F7BAC" w:rsidRPr="00FB5EBA" w:rsidRDefault="00FB5EBA" w:rsidP="00FB5EBA">
            <w:pPr>
              <w:pStyle w:val="En-tte"/>
              <w:tabs>
                <w:tab w:val="left" w:pos="708"/>
              </w:tabs>
              <w:spacing w:before="60" w:after="60"/>
              <w:ind w:left="360"/>
              <w:rPr>
                <w:rFonts w:ascii="Arial" w:hAnsi="Arial" w:cs="Arial"/>
                <w:i/>
                <w:sz w:val="16"/>
                <w:szCs w:val="16"/>
              </w:rPr>
            </w:pPr>
            <w:r w:rsidRPr="00FB5EBA">
              <w:rPr>
                <w:rFonts w:ascii="Arial" w:eastAsia="Aptos" w:hAnsi="Arial" w:cs="Arial"/>
                <w:i/>
                <w:sz w:val="18"/>
                <w:szCs w:val="18"/>
              </w:rPr>
              <w:t xml:space="preserve">Est-ce que des outils </w:t>
            </w:r>
            <w:r w:rsidR="00050E33">
              <w:rPr>
                <w:rFonts w:ascii="Arial" w:eastAsia="Aptos" w:hAnsi="Arial" w:cs="Arial"/>
                <w:i/>
                <w:sz w:val="18"/>
                <w:szCs w:val="18"/>
              </w:rPr>
              <w:t>variés</w:t>
            </w:r>
            <w:r w:rsidRPr="00FB5EBA">
              <w:rPr>
                <w:rFonts w:ascii="Arial" w:eastAsia="Aptos" w:hAnsi="Arial" w:cs="Arial"/>
                <w:i/>
                <w:sz w:val="18"/>
                <w:szCs w:val="18"/>
              </w:rPr>
              <w:t xml:space="preserve"> sont utilisés? (Grilles d’observation, entretient, auto-évaluation, feuille de plan d’équipe à remplir, etc.)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EA81" w14:textId="77777777" w:rsidR="00F70CE8" w:rsidRPr="00664415" w:rsidRDefault="00F70CE8" w:rsidP="00E70B07">
            <w:pPr>
              <w:pStyle w:val="En-tte"/>
              <w:tabs>
                <w:tab w:val="left" w:pos="708"/>
              </w:tabs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</w:tbl>
    <w:p w14:paraId="737864E4" w14:textId="77777777" w:rsidR="00F3635C" w:rsidRDefault="00F3635C">
      <w:pPr>
        <w:sectPr w:rsidR="00F3635C" w:rsidSect="0058100E">
          <w:headerReference w:type="default" r:id="rId17"/>
          <w:footerReference w:type="default" r:id="rId18"/>
          <w:pgSz w:w="12240" w:h="15840"/>
          <w:pgMar w:top="709" w:right="1080" w:bottom="709" w:left="1080" w:header="708" w:footer="708" w:gutter="0"/>
          <w:cols w:space="708"/>
          <w:docGrid w:linePitch="360"/>
        </w:sectPr>
      </w:pPr>
    </w:p>
    <w:p w14:paraId="206E1319" w14:textId="10B82A36" w:rsidR="00F3635C" w:rsidRDefault="00EC2D87" w:rsidP="00F3635C">
      <w:r w:rsidRPr="00EC2D87">
        <w:rPr>
          <w:noProof/>
        </w:rPr>
        <w:lastRenderedPageBreak/>
        <w:drawing>
          <wp:inline distT="0" distB="0" distL="0" distR="0" wp14:anchorId="239B203C" wp14:editId="3427FDC0">
            <wp:extent cx="6707031" cy="6469380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727184" cy="6488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80441" w14:textId="1B1B4538" w:rsidR="00C90316" w:rsidRDefault="00C90316" w:rsidP="00F3635C"/>
    <w:p w14:paraId="003B41B3" w14:textId="7C542705" w:rsidR="00C90316" w:rsidRDefault="00C90316" w:rsidP="00F3635C"/>
    <w:p w14:paraId="5347297B" w14:textId="2F9CDE63" w:rsidR="00C90316" w:rsidRPr="00435B6B" w:rsidRDefault="00C90316" w:rsidP="00C90316">
      <w:r w:rsidRPr="00985263">
        <w:rPr>
          <w:b/>
        </w:rPr>
        <w:t>Référence :</w:t>
      </w:r>
      <w:r w:rsidRPr="00435B6B">
        <w:t xml:space="preserve"> MEQ, </w:t>
      </w:r>
      <w:r w:rsidRPr="00435B6B">
        <w:rPr>
          <w:i/>
        </w:rPr>
        <w:t xml:space="preserve">Cadres d’évaluation des apprentissages en </w:t>
      </w:r>
      <w:r>
        <w:rPr>
          <w:i/>
        </w:rPr>
        <w:t>éducation physique et à la santé</w:t>
      </w:r>
      <w:r w:rsidRPr="00435B6B">
        <w:t xml:space="preserve"> 2011</w:t>
      </w:r>
    </w:p>
    <w:p w14:paraId="4369F775" w14:textId="77777777" w:rsidR="00C90316" w:rsidRPr="00F3635C" w:rsidRDefault="00C90316" w:rsidP="00F3635C"/>
    <w:sectPr w:rsidR="00C90316" w:rsidRPr="00F3635C" w:rsidSect="00EC2D87">
      <w:pgSz w:w="12240" w:h="15840"/>
      <w:pgMar w:top="709" w:right="1077" w:bottom="709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3ECEC" w14:textId="77777777" w:rsidR="00993A54" w:rsidRDefault="00993A54" w:rsidP="00C03E8D">
      <w:pPr>
        <w:spacing w:after="0" w:line="240" w:lineRule="auto"/>
      </w:pPr>
      <w:r>
        <w:separator/>
      </w:r>
    </w:p>
  </w:endnote>
  <w:endnote w:type="continuationSeparator" w:id="0">
    <w:p w14:paraId="78B84A8C" w14:textId="77777777" w:rsidR="00993A54" w:rsidRDefault="00993A54" w:rsidP="00C03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80" w:type="dxa"/>
      <w:tblLayout w:type="fixed"/>
      <w:tblLook w:val="06A0" w:firstRow="1" w:lastRow="0" w:firstColumn="1" w:lastColumn="0" w:noHBand="1" w:noVBand="1"/>
    </w:tblPr>
    <w:tblGrid>
      <w:gridCol w:w="8175"/>
      <w:gridCol w:w="345"/>
      <w:gridCol w:w="1560"/>
    </w:tblGrid>
    <w:tr w:rsidR="36F8E54B" w14:paraId="7356450B" w14:textId="77777777" w:rsidTr="6FF21CCD">
      <w:trPr>
        <w:trHeight w:val="300"/>
      </w:trPr>
      <w:tc>
        <w:tcPr>
          <w:tcW w:w="8175" w:type="dxa"/>
        </w:tcPr>
        <w:p w14:paraId="2D7359DB" w14:textId="19EAAF31" w:rsidR="36F8E54B" w:rsidRDefault="6FF21CCD" w:rsidP="6FF21CCD">
          <w:pPr>
            <w:tabs>
              <w:tab w:val="decimal" w:pos="9923"/>
            </w:tabs>
            <w:ind w:left="2124"/>
            <w:jc w:val="right"/>
            <w:rPr>
              <w:sz w:val="18"/>
              <w:szCs w:val="18"/>
            </w:rPr>
          </w:pPr>
          <w:r w:rsidRPr="6FF21CCD">
            <w:rPr>
              <w:sz w:val="18"/>
              <w:szCs w:val="18"/>
            </w:rPr>
            <w:t xml:space="preserve">Ces éléments sont basés sur le PFÉQ, la PDA, le cadre d’évaluation et les pratiques efficaces en </w:t>
          </w:r>
          <w:r w:rsidR="007069AC">
            <w:rPr>
              <w:sz w:val="18"/>
              <w:szCs w:val="18"/>
            </w:rPr>
            <w:t>éducation physique et à la santé</w:t>
          </w:r>
          <w:r w:rsidRPr="6FF21CCD">
            <w:rPr>
              <w:sz w:val="18"/>
              <w:szCs w:val="18"/>
            </w:rPr>
            <w:t>.</w:t>
          </w:r>
        </w:p>
        <w:p w14:paraId="40E5CC95" w14:textId="4854292F" w:rsidR="36F8E54B" w:rsidRDefault="36F8E54B" w:rsidP="36F8E54B">
          <w:pPr>
            <w:pStyle w:val="En-tte"/>
            <w:ind w:left="-115"/>
          </w:pPr>
        </w:p>
      </w:tc>
      <w:tc>
        <w:tcPr>
          <w:tcW w:w="345" w:type="dxa"/>
        </w:tcPr>
        <w:p w14:paraId="6AB4A975" w14:textId="4524953A" w:rsidR="36F8E54B" w:rsidRDefault="36F8E54B" w:rsidP="36F8E54B">
          <w:pPr>
            <w:pStyle w:val="En-tte"/>
            <w:jc w:val="center"/>
          </w:pPr>
        </w:p>
      </w:tc>
      <w:tc>
        <w:tcPr>
          <w:tcW w:w="1560" w:type="dxa"/>
        </w:tcPr>
        <w:p w14:paraId="5751BC58" w14:textId="180DFDC4" w:rsidR="36F8E54B" w:rsidRDefault="36F8E54B" w:rsidP="36F8E54B">
          <w:pPr>
            <w:pStyle w:val="En-tte"/>
            <w:ind w:right="-115"/>
            <w:jc w:val="right"/>
          </w:pPr>
          <w:r>
            <w:rPr>
              <w:noProof/>
              <w:lang w:eastAsia="fr-CA"/>
            </w:rPr>
            <w:drawing>
              <wp:inline distT="0" distB="0" distL="0" distR="0" wp14:anchorId="7412A5E7" wp14:editId="008272DE">
                <wp:extent cx="866775" cy="369105"/>
                <wp:effectExtent l="0" t="0" r="0" b="0"/>
                <wp:docPr id="240379383" name="Image 2403793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775" cy="369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904E1C0" w14:textId="70257013" w:rsidR="36F8E54B" w:rsidRDefault="36F8E54B" w:rsidP="36F8E54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CFE66" w14:textId="77777777" w:rsidR="00993A54" w:rsidRDefault="00993A54" w:rsidP="00C03E8D">
      <w:pPr>
        <w:spacing w:after="0" w:line="240" w:lineRule="auto"/>
      </w:pPr>
      <w:r>
        <w:separator/>
      </w:r>
    </w:p>
  </w:footnote>
  <w:footnote w:type="continuationSeparator" w:id="0">
    <w:p w14:paraId="606E59D9" w14:textId="77777777" w:rsidR="00993A54" w:rsidRDefault="00993A54" w:rsidP="00C03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36F8E54B" w14:paraId="5D75D823" w14:textId="77777777" w:rsidTr="36F8E54B">
      <w:trPr>
        <w:trHeight w:val="300"/>
      </w:trPr>
      <w:tc>
        <w:tcPr>
          <w:tcW w:w="3360" w:type="dxa"/>
        </w:tcPr>
        <w:p w14:paraId="1BDA32F6" w14:textId="244667C6" w:rsidR="36F8E54B" w:rsidRDefault="36F8E54B" w:rsidP="36F8E54B">
          <w:pPr>
            <w:pStyle w:val="En-tte"/>
            <w:ind w:left="-115"/>
          </w:pPr>
        </w:p>
      </w:tc>
      <w:tc>
        <w:tcPr>
          <w:tcW w:w="3360" w:type="dxa"/>
        </w:tcPr>
        <w:p w14:paraId="03CA4D7E" w14:textId="77AC88D5" w:rsidR="36F8E54B" w:rsidRDefault="36F8E54B" w:rsidP="36F8E54B">
          <w:pPr>
            <w:pStyle w:val="En-tte"/>
            <w:jc w:val="center"/>
          </w:pPr>
        </w:p>
      </w:tc>
      <w:tc>
        <w:tcPr>
          <w:tcW w:w="3360" w:type="dxa"/>
        </w:tcPr>
        <w:p w14:paraId="1D6E160D" w14:textId="0B0438F5" w:rsidR="36F8E54B" w:rsidRDefault="36F8E54B" w:rsidP="36F8E54B">
          <w:pPr>
            <w:pStyle w:val="En-tte"/>
            <w:ind w:right="-115"/>
            <w:jc w:val="right"/>
          </w:pPr>
        </w:p>
      </w:tc>
    </w:tr>
  </w:tbl>
  <w:p w14:paraId="24D63360" w14:textId="0FC0B957" w:rsidR="36F8E54B" w:rsidRDefault="36F8E54B" w:rsidP="36F8E54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E29D4"/>
    <w:multiLevelType w:val="hybridMultilevel"/>
    <w:tmpl w:val="E53CCBFE"/>
    <w:lvl w:ilvl="0" w:tplc="EA70711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C6861"/>
    <w:multiLevelType w:val="hybridMultilevel"/>
    <w:tmpl w:val="56B0397E"/>
    <w:lvl w:ilvl="0" w:tplc="EA707116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8218B2"/>
    <w:multiLevelType w:val="hybridMultilevel"/>
    <w:tmpl w:val="4784EB74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934F1A"/>
    <w:multiLevelType w:val="hybridMultilevel"/>
    <w:tmpl w:val="66E0259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483805"/>
    <w:multiLevelType w:val="hybridMultilevel"/>
    <w:tmpl w:val="9A5E71AC"/>
    <w:lvl w:ilvl="0" w:tplc="2CA05A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color="000000" w:themeColor="text1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1342A9"/>
    <w:multiLevelType w:val="hybridMultilevel"/>
    <w:tmpl w:val="366C5A34"/>
    <w:lvl w:ilvl="0" w:tplc="EA707116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018"/>
    <w:rsid w:val="00001455"/>
    <w:rsid w:val="00002A8B"/>
    <w:rsid w:val="00021DED"/>
    <w:rsid w:val="0002782D"/>
    <w:rsid w:val="00035192"/>
    <w:rsid w:val="0003608D"/>
    <w:rsid w:val="00046329"/>
    <w:rsid w:val="00047EFA"/>
    <w:rsid w:val="00050B92"/>
    <w:rsid w:val="00050E33"/>
    <w:rsid w:val="00060A7B"/>
    <w:rsid w:val="00070529"/>
    <w:rsid w:val="00071917"/>
    <w:rsid w:val="00073819"/>
    <w:rsid w:val="00076776"/>
    <w:rsid w:val="000A386D"/>
    <w:rsid w:val="000B0D7B"/>
    <w:rsid w:val="000C0F08"/>
    <w:rsid w:val="000C3CDC"/>
    <w:rsid w:val="000C5FE5"/>
    <w:rsid w:val="000C613F"/>
    <w:rsid w:val="000D669E"/>
    <w:rsid w:val="000D6743"/>
    <w:rsid w:val="000F0B8B"/>
    <w:rsid w:val="000F3014"/>
    <w:rsid w:val="000F5FBF"/>
    <w:rsid w:val="000F7BAC"/>
    <w:rsid w:val="00101590"/>
    <w:rsid w:val="00104408"/>
    <w:rsid w:val="00110599"/>
    <w:rsid w:val="00120437"/>
    <w:rsid w:val="00125661"/>
    <w:rsid w:val="0014611F"/>
    <w:rsid w:val="00153723"/>
    <w:rsid w:val="001552BD"/>
    <w:rsid w:val="0016387B"/>
    <w:rsid w:val="00170A6D"/>
    <w:rsid w:val="001716E4"/>
    <w:rsid w:val="00172EE5"/>
    <w:rsid w:val="0017408B"/>
    <w:rsid w:val="00175559"/>
    <w:rsid w:val="00177912"/>
    <w:rsid w:val="00185DDA"/>
    <w:rsid w:val="00187414"/>
    <w:rsid w:val="00193CA5"/>
    <w:rsid w:val="001A017C"/>
    <w:rsid w:val="001B7C6D"/>
    <w:rsid w:val="001C4FE2"/>
    <w:rsid w:val="001D1621"/>
    <w:rsid w:val="001D3A22"/>
    <w:rsid w:val="001F0863"/>
    <w:rsid w:val="001F1798"/>
    <w:rsid w:val="001F29F4"/>
    <w:rsid w:val="002306E7"/>
    <w:rsid w:val="00253B2F"/>
    <w:rsid w:val="002554C0"/>
    <w:rsid w:val="00266B17"/>
    <w:rsid w:val="00277697"/>
    <w:rsid w:val="0028138C"/>
    <w:rsid w:val="00281EBB"/>
    <w:rsid w:val="002856D8"/>
    <w:rsid w:val="002A1F01"/>
    <w:rsid w:val="002A22C7"/>
    <w:rsid w:val="002A4476"/>
    <w:rsid w:val="002B001E"/>
    <w:rsid w:val="002B0035"/>
    <w:rsid w:val="002B0E54"/>
    <w:rsid w:val="002B4BC8"/>
    <w:rsid w:val="002B655E"/>
    <w:rsid w:val="002C1FA5"/>
    <w:rsid w:val="002C2DE1"/>
    <w:rsid w:val="002C71E1"/>
    <w:rsid w:val="002D6370"/>
    <w:rsid w:val="002D68B6"/>
    <w:rsid w:val="002E0A07"/>
    <w:rsid w:val="002E4624"/>
    <w:rsid w:val="002E60D0"/>
    <w:rsid w:val="002E70DD"/>
    <w:rsid w:val="002F32E5"/>
    <w:rsid w:val="00300410"/>
    <w:rsid w:val="003077B5"/>
    <w:rsid w:val="00311E94"/>
    <w:rsid w:val="00312412"/>
    <w:rsid w:val="003273B7"/>
    <w:rsid w:val="00346D89"/>
    <w:rsid w:val="00347F77"/>
    <w:rsid w:val="0035328B"/>
    <w:rsid w:val="0035581E"/>
    <w:rsid w:val="00361525"/>
    <w:rsid w:val="003777D4"/>
    <w:rsid w:val="00386F58"/>
    <w:rsid w:val="00394BBA"/>
    <w:rsid w:val="003958CE"/>
    <w:rsid w:val="00396099"/>
    <w:rsid w:val="003B10D3"/>
    <w:rsid w:val="003B4C93"/>
    <w:rsid w:val="003C1DC0"/>
    <w:rsid w:val="003D6639"/>
    <w:rsid w:val="003D6EA8"/>
    <w:rsid w:val="003E4276"/>
    <w:rsid w:val="003E7169"/>
    <w:rsid w:val="003F440D"/>
    <w:rsid w:val="003F6DD3"/>
    <w:rsid w:val="004004D2"/>
    <w:rsid w:val="00401547"/>
    <w:rsid w:val="00404A55"/>
    <w:rsid w:val="004062FB"/>
    <w:rsid w:val="0042333C"/>
    <w:rsid w:val="00423CF1"/>
    <w:rsid w:val="00430261"/>
    <w:rsid w:val="00433B3D"/>
    <w:rsid w:val="00434646"/>
    <w:rsid w:val="00435B6B"/>
    <w:rsid w:val="004409E1"/>
    <w:rsid w:val="00445C27"/>
    <w:rsid w:val="00447232"/>
    <w:rsid w:val="004506D9"/>
    <w:rsid w:val="00451CA1"/>
    <w:rsid w:val="00455BAD"/>
    <w:rsid w:val="004667A2"/>
    <w:rsid w:val="0047274A"/>
    <w:rsid w:val="004738B1"/>
    <w:rsid w:val="004829C0"/>
    <w:rsid w:val="004A6788"/>
    <w:rsid w:val="004E015C"/>
    <w:rsid w:val="004E07DD"/>
    <w:rsid w:val="004E4984"/>
    <w:rsid w:val="004E5A3D"/>
    <w:rsid w:val="004F2E03"/>
    <w:rsid w:val="0050149D"/>
    <w:rsid w:val="005107A2"/>
    <w:rsid w:val="005108AA"/>
    <w:rsid w:val="00513F37"/>
    <w:rsid w:val="005167FF"/>
    <w:rsid w:val="00517601"/>
    <w:rsid w:val="00524B92"/>
    <w:rsid w:val="00530182"/>
    <w:rsid w:val="00537968"/>
    <w:rsid w:val="00546A35"/>
    <w:rsid w:val="00546BA0"/>
    <w:rsid w:val="00553FC0"/>
    <w:rsid w:val="00555F05"/>
    <w:rsid w:val="00556547"/>
    <w:rsid w:val="00560DC2"/>
    <w:rsid w:val="00561D8D"/>
    <w:rsid w:val="0057050B"/>
    <w:rsid w:val="0058100E"/>
    <w:rsid w:val="00585A83"/>
    <w:rsid w:val="00590A91"/>
    <w:rsid w:val="00594DBB"/>
    <w:rsid w:val="005A1F8B"/>
    <w:rsid w:val="005A4B08"/>
    <w:rsid w:val="005A7C57"/>
    <w:rsid w:val="005B050E"/>
    <w:rsid w:val="005B7BA3"/>
    <w:rsid w:val="005C5FC3"/>
    <w:rsid w:val="005D3B4A"/>
    <w:rsid w:val="005D59CB"/>
    <w:rsid w:val="00601E6C"/>
    <w:rsid w:val="0060346E"/>
    <w:rsid w:val="00603621"/>
    <w:rsid w:val="006038FC"/>
    <w:rsid w:val="00606A4C"/>
    <w:rsid w:val="00610CC4"/>
    <w:rsid w:val="0061393F"/>
    <w:rsid w:val="0062289A"/>
    <w:rsid w:val="00633D3C"/>
    <w:rsid w:val="00635608"/>
    <w:rsid w:val="00642B89"/>
    <w:rsid w:val="00652A58"/>
    <w:rsid w:val="00653056"/>
    <w:rsid w:val="00663F1D"/>
    <w:rsid w:val="00664415"/>
    <w:rsid w:val="006661A3"/>
    <w:rsid w:val="00672C4D"/>
    <w:rsid w:val="0068363A"/>
    <w:rsid w:val="0069215F"/>
    <w:rsid w:val="00693F1A"/>
    <w:rsid w:val="006A19C7"/>
    <w:rsid w:val="006A283B"/>
    <w:rsid w:val="006C773F"/>
    <w:rsid w:val="006E070B"/>
    <w:rsid w:val="006E6259"/>
    <w:rsid w:val="006F1E1B"/>
    <w:rsid w:val="006F22D0"/>
    <w:rsid w:val="006F3028"/>
    <w:rsid w:val="006F47F7"/>
    <w:rsid w:val="00703CD1"/>
    <w:rsid w:val="007069AC"/>
    <w:rsid w:val="00714F72"/>
    <w:rsid w:val="007253F7"/>
    <w:rsid w:val="0074453E"/>
    <w:rsid w:val="007479BB"/>
    <w:rsid w:val="007528EC"/>
    <w:rsid w:val="0075404A"/>
    <w:rsid w:val="00761F9B"/>
    <w:rsid w:val="00765E89"/>
    <w:rsid w:val="0077501C"/>
    <w:rsid w:val="00777C8E"/>
    <w:rsid w:val="00780AB1"/>
    <w:rsid w:val="0078187C"/>
    <w:rsid w:val="007929BD"/>
    <w:rsid w:val="007A0DB7"/>
    <w:rsid w:val="007B39EA"/>
    <w:rsid w:val="007D0A0E"/>
    <w:rsid w:val="007D0EAA"/>
    <w:rsid w:val="007D7108"/>
    <w:rsid w:val="007E0B5A"/>
    <w:rsid w:val="007E4973"/>
    <w:rsid w:val="007F13E5"/>
    <w:rsid w:val="00802441"/>
    <w:rsid w:val="00807973"/>
    <w:rsid w:val="008113B6"/>
    <w:rsid w:val="008131BA"/>
    <w:rsid w:val="00817B4E"/>
    <w:rsid w:val="0082390A"/>
    <w:rsid w:val="0083450D"/>
    <w:rsid w:val="00843D06"/>
    <w:rsid w:val="00843DA8"/>
    <w:rsid w:val="008460F5"/>
    <w:rsid w:val="008524ED"/>
    <w:rsid w:val="008537F5"/>
    <w:rsid w:val="00861D73"/>
    <w:rsid w:val="008647E1"/>
    <w:rsid w:val="008800E5"/>
    <w:rsid w:val="008907E5"/>
    <w:rsid w:val="008B67FA"/>
    <w:rsid w:val="008C3A6A"/>
    <w:rsid w:val="008D2431"/>
    <w:rsid w:val="008E524D"/>
    <w:rsid w:val="00905D60"/>
    <w:rsid w:val="009158E7"/>
    <w:rsid w:val="00917EE2"/>
    <w:rsid w:val="00921808"/>
    <w:rsid w:val="00934EAB"/>
    <w:rsid w:val="00941906"/>
    <w:rsid w:val="00970AD1"/>
    <w:rsid w:val="009710BF"/>
    <w:rsid w:val="00977AD9"/>
    <w:rsid w:val="00982F0E"/>
    <w:rsid w:val="00985263"/>
    <w:rsid w:val="00993A54"/>
    <w:rsid w:val="00995DB2"/>
    <w:rsid w:val="009A21F9"/>
    <w:rsid w:val="009B0AA8"/>
    <w:rsid w:val="009B2FBE"/>
    <w:rsid w:val="009C3A7E"/>
    <w:rsid w:val="009C4192"/>
    <w:rsid w:val="009C56A7"/>
    <w:rsid w:val="009D46C2"/>
    <w:rsid w:val="009D4D31"/>
    <w:rsid w:val="009F4A64"/>
    <w:rsid w:val="00A059EE"/>
    <w:rsid w:val="00A20422"/>
    <w:rsid w:val="00A23AEF"/>
    <w:rsid w:val="00A31055"/>
    <w:rsid w:val="00A316B0"/>
    <w:rsid w:val="00A32BB1"/>
    <w:rsid w:val="00A348E1"/>
    <w:rsid w:val="00A36F68"/>
    <w:rsid w:val="00A418AE"/>
    <w:rsid w:val="00A43949"/>
    <w:rsid w:val="00A44817"/>
    <w:rsid w:val="00A44899"/>
    <w:rsid w:val="00A55B0E"/>
    <w:rsid w:val="00A57583"/>
    <w:rsid w:val="00A575A7"/>
    <w:rsid w:val="00A60FE6"/>
    <w:rsid w:val="00A633DC"/>
    <w:rsid w:val="00A64559"/>
    <w:rsid w:val="00A64966"/>
    <w:rsid w:val="00A94366"/>
    <w:rsid w:val="00A94F56"/>
    <w:rsid w:val="00AA56A5"/>
    <w:rsid w:val="00AA76F0"/>
    <w:rsid w:val="00AA7BE2"/>
    <w:rsid w:val="00AB165B"/>
    <w:rsid w:val="00AB77AA"/>
    <w:rsid w:val="00AC25AE"/>
    <w:rsid w:val="00AC3A20"/>
    <w:rsid w:val="00AD1EBE"/>
    <w:rsid w:val="00AD6A5A"/>
    <w:rsid w:val="00AE08C7"/>
    <w:rsid w:val="00AE3EB6"/>
    <w:rsid w:val="00AF1BD8"/>
    <w:rsid w:val="00AF24BD"/>
    <w:rsid w:val="00AF4943"/>
    <w:rsid w:val="00B05EA2"/>
    <w:rsid w:val="00B060F8"/>
    <w:rsid w:val="00B22DD9"/>
    <w:rsid w:val="00B24D3E"/>
    <w:rsid w:val="00B26E97"/>
    <w:rsid w:val="00B31C90"/>
    <w:rsid w:val="00B40774"/>
    <w:rsid w:val="00B41EE9"/>
    <w:rsid w:val="00B421B6"/>
    <w:rsid w:val="00B44FE0"/>
    <w:rsid w:val="00B45D07"/>
    <w:rsid w:val="00B45F25"/>
    <w:rsid w:val="00B47C26"/>
    <w:rsid w:val="00B509B0"/>
    <w:rsid w:val="00B56018"/>
    <w:rsid w:val="00B66588"/>
    <w:rsid w:val="00B72518"/>
    <w:rsid w:val="00B80DC9"/>
    <w:rsid w:val="00B843B0"/>
    <w:rsid w:val="00B93CCD"/>
    <w:rsid w:val="00B94BA4"/>
    <w:rsid w:val="00BA41A9"/>
    <w:rsid w:val="00BC32A0"/>
    <w:rsid w:val="00BC61A4"/>
    <w:rsid w:val="00BD0274"/>
    <w:rsid w:val="00BD4C96"/>
    <w:rsid w:val="00BD587C"/>
    <w:rsid w:val="00BE123E"/>
    <w:rsid w:val="00BE46F1"/>
    <w:rsid w:val="00BF0AEC"/>
    <w:rsid w:val="00BF33AD"/>
    <w:rsid w:val="00BF568B"/>
    <w:rsid w:val="00BF62EA"/>
    <w:rsid w:val="00BF6B61"/>
    <w:rsid w:val="00BF6C3A"/>
    <w:rsid w:val="00C00BF8"/>
    <w:rsid w:val="00C03E8D"/>
    <w:rsid w:val="00C1249B"/>
    <w:rsid w:val="00C1369E"/>
    <w:rsid w:val="00C1639C"/>
    <w:rsid w:val="00C16A70"/>
    <w:rsid w:val="00C2153F"/>
    <w:rsid w:val="00C31FAF"/>
    <w:rsid w:val="00C3315D"/>
    <w:rsid w:val="00C34019"/>
    <w:rsid w:val="00C346F9"/>
    <w:rsid w:val="00C3645F"/>
    <w:rsid w:val="00C369CF"/>
    <w:rsid w:val="00C410C4"/>
    <w:rsid w:val="00C42652"/>
    <w:rsid w:val="00C477BA"/>
    <w:rsid w:val="00C558BB"/>
    <w:rsid w:val="00C64ED7"/>
    <w:rsid w:val="00C6562E"/>
    <w:rsid w:val="00C90316"/>
    <w:rsid w:val="00CA14D9"/>
    <w:rsid w:val="00CA4925"/>
    <w:rsid w:val="00CB6A0B"/>
    <w:rsid w:val="00CD4E08"/>
    <w:rsid w:val="00CE175A"/>
    <w:rsid w:val="00CE7431"/>
    <w:rsid w:val="00CF22B1"/>
    <w:rsid w:val="00CF27C2"/>
    <w:rsid w:val="00CF320D"/>
    <w:rsid w:val="00CF4349"/>
    <w:rsid w:val="00D1488B"/>
    <w:rsid w:val="00D200FC"/>
    <w:rsid w:val="00D21A70"/>
    <w:rsid w:val="00D37DDB"/>
    <w:rsid w:val="00D42C37"/>
    <w:rsid w:val="00D57DCC"/>
    <w:rsid w:val="00D70ECD"/>
    <w:rsid w:val="00D731E9"/>
    <w:rsid w:val="00D7685C"/>
    <w:rsid w:val="00D80E30"/>
    <w:rsid w:val="00D822F1"/>
    <w:rsid w:val="00D84AFD"/>
    <w:rsid w:val="00D936A1"/>
    <w:rsid w:val="00D93E17"/>
    <w:rsid w:val="00DA01B3"/>
    <w:rsid w:val="00DA1A81"/>
    <w:rsid w:val="00DA606E"/>
    <w:rsid w:val="00DB1966"/>
    <w:rsid w:val="00DB1CB5"/>
    <w:rsid w:val="00DC1513"/>
    <w:rsid w:val="00DD4B64"/>
    <w:rsid w:val="00DD6E60"/>
    <w:rsid w:val="00E15736"/>
    <w:rsid w:val="00E21EC1"/>
    <w:rsid w:val="00E23B71"/>
    <w:rsid w:val="00E301ED"/>
    <w:rsid w:val="00E400A6"/>
    <w:rsid w:val="00E439AC"/>
    <w:rsid w:val="00E568F2"/>
    <w:rsid w:val="00E61C62"/>
    <w:rsid w:val="00E6492D"/>
    <w:rsid w:val="00E70B07"/>
    <w:rsid w:val="00E71229"/>
    <w:rsid w:val="00E720E6"/>
    <w:rsid w:val="00E72882"/>
    <w:rsid w:val="00E751EA"/>
    <w:rsid w:val="00E75373"/>
    <w:rsid w:val="00E774C5"/>
    <w:rsid w:val="00E95DE9"/>
    <w:rsid w:val="00EA0D45"/>
    <w:rsid w:val="00EA7875"/>
    <w:rsid w:val="00EB07A4"/>
    <w:rsid w:val="00EB54BA"/>
    <w:rsid w:val="00EC2D87"/>
    <w:rsid w:val="00EC2EE4"/>
    <w:rsid w:val="00EC560C"/>
    <w:rsid w:val="00EC7616"/>
    <w:rsid w:val="00ED5B4D"/>
    <w:rsid w:val="00ED6C46"/>
    <w:rsid w:val="00EE0112"/>
    <w:rsid w:val="00EE60DE"/>
    <w:rsid w:val="00EE69D2"/>
    <w:rsid w:val="00F00326"/>
    <w:rsid w:val="00F01A35"/>
    <w:rsid w:val="00F13D84"/>
    <w:rsid w:val="00F27299"/>
    <w:rsid w:val="00F31834"/>
    <w:rsid w:val="00F3635C"/>
    <w:rsid w:val="00F412CA"/>
    <w:rsid w:val="00F414E5"/>
    <w:rsid w:val="00F454C7"/>
    <w:rsid w:val="00F543E8"/>
    <w:rsid w:val="00F60D9C"/>
    <w:rsid w:val="00F62ACF"/>
    <w:rsid w:val="00F6482E"/>
    <w:rsid w:val="00F671C7"/>
    <w:rsid w:val="00F67F0F"/>
    <w:rsid w:val="00F70CE8"/>
    <w:rsid w:val="00F76269"/>
    <w:rsid w:val="00F76C90"/>
    <w:rsid w:val="00F8203D"/>
    <w:rsid w:val="00F844A2"/>
    <w:rsid w:val="00F86DC8"/>
    <w:rsid w:val="00FA2CB6"/>
    <w:rsid w:val="00FA6A05"/>
    <w:rsid w:val="00FB3381"/>
    <w:rsid w:val="00FB4055"/>
    <w:rsid w:val="00FB5EBA"/>
    <w:rsid w:val="00FD6FA5"/>
    <w:rsid w:val="00FE5D2C"/>
    <w:rsid w:val="00FE69DE"/>
    <w:rsid w:val="00FE76F9"/>
    <w:rsid w:val="0123226B"/>
    <w:rsid w:val="014E3EE5"/>
    <w:rsid w:val="01EA9854"/>
    <w:rsid w:val="02491645"/>
    <w:rsid w:val="02BA1135"/>
    <w:rsid w:val="04E87825"/>
    <w:rsid w:val="05AE7DB8"/>
    <w:rsid w:val="06035279"/>
    <w:rsid w:val="06F99163"/>
    <w:rsid w:val="077C21A2"/>
    <w:rsid w:val="08D805AD"/>
    <w:rsid w:val="0903D46B"/>
    <w:rsid w:val="098B7B63"/>
    <w:rsid w:val="09A445C6"/>
    <w:rsid w:val="0A9035A4"/>
    <w:rsid w:val="0AC1874A"/>
    <w:rsid w:val="0ACC5360"/>
    <w:rsid w:val="0B037833"/>
    <w:rsid w:val="0BF08E63"/>
    <w:rsid w:val="0C795A81"/>
    <w:rsid w:val="0D3E5013"/>
    <w:rsid w:val="0E37C9E4"/>
    <w:rsid w:val="0F4E0FED"/>
    <w:rsid w:val="0FC78C25"/>
    <w:rsid w:val="10BBE8C9"/>
    <w:rsid w:val="12A753FE"/>
    <w:rsid w:val="134CA761"/>
    <w:rsid w:val="13F18258"/>
    <w:rsid w:val="1486FF64"/>
    <w:rsid w:val="14CF51B5"/>
    <w:rsid w:val="16182A94"/>
    <w:rsid w:val="168D7F36"/>
    <w:rsid w:val="169A414E"/>
    <w:rsid w:val="16A0B907"/>
    <w:rsid w:val="1779EB82"/>
    <w:rsid w:val="17A47F7B"/>
    <w:rsid w:val="1948F12C"/>
    <w:rsid w:val="19B74D5E"/>
    <w:rsid w:val="1A44AA24"/>
    <w:rsid w:val="1B0A7DB6"/>
    <w:rsid w:val="1B712EA1"/>
    <w:rsid w:val="1BEA42E0"/>
    <w:rsid w:val="1D1CA4CF"/>
    <w:rsid w:val="1D4D8581"/>
    <w:rsid w:val="1D83F839"/>
    <w:rsid w:val="1E633D33"/>
    <w:rsid w:val="1FF3401D"/>
    <w:rsid w:val="20457578"/>
    <w:rsid w:val="210A5F3C"/>
    <w:rsid w:val="21F3F688"/>
    <w:rsid w:val="227F3C6E"/>
    <w:rsid w:val="2695B930"/>
    <w:rsid w:val="26D0464C"/>
    <w:rsid w:val="27E50668"/>
    <w:rsid w:val="29560C44"/>
    <w:rsid w:val="2A362CB0"/>
    <w:rsid w:val="2B187CA4"/>
    <w:rsid w:val="2BB2A18C"/>
    <w:rsid w:val="2E0B8158"/>
    <w:rsid w:val="2E973A75"/>
    <w:rsid w:val="2F89DF29"/>
    <w:rsid w:val="2FFCF0CA"/>
    <w:rsid w:val="3079CBA7"/>
    <w:rsid w:val="30F380F8"/>
    <w:rsid w:val="31407DC1"/>
    <w:rsid w:val="344B9395"/>
    <w:rsid w:val="3451168F"/>
    <w:rsid w:val="35162DF0"/>
    <w:rsid w:val="357DEE37"/>
    <w:rsid w:val="35ACF364"/>
    <w:rsid w:val="36403205"/>
    <w:rsid w:val="364292B1"/>
    <w:rsid w:val="36F8E54B"/>
    <w:rsid w:val="377F2457"/>
    <w:rsid w:val="379C6D55"/>
    <w:rsid w:val="3A40434A"/>
    <w:rsid w:val="3A6654FE"/>
    <w:rsid w:val="3B6600B7"/>
    <w:rsid w:val="3C7F2F06"/>
    <w:rsid w:val="3D4A88BA"/>
    <w:rsid w:val="3E7370EF"/>
    <w:rsid w:val="3EAE0B05"/>
    <w:rsid w:val="4012CB86"/>
    <w:rsid w:val="40918793"/>
    <w:rsid w:val="41DBB79A"/>
    <w:rsid w:val="42276E19"/>
    <w:rsid w:val="42848C28"/>
    <w:rsid w:val="434566BB"/>
    <w:rsid w:val="43666E56"/>
    <w:rsid w:val="439E367F"/>
    <w:rsid w:val="43C9F86E"/>
    <w:rsid w:val="43D14430"/>
    <w:rsid w:val="43E5E22C"/>
    <w:rsid w:val="4405F5AE"/>
    <w:rsid w:val="448065C9"/>
    <w:rsid w:val="44D25DD5"/>
    <w:rsid w:val="4631890F"/>
    <w:rsid w:val="464EEA9C"/>
    <w:rsid w:val="4776DF08"/>
    <w:rsid w:val="481D22F4"/>
    <w:rsid w:val="4A872257"/>
    <w:rsid w:val="4A8D3E82"/>
    <w:rsid w:val="4A8FD6EA"/>
    <w:rsid w:val="4A9677BF"/>
    <w:rsid w:val="4BEAB703"/>
    <w:rsid w:val="4DCCF620"/>
    <w:rsid w:val="4E957D78"/>
    <w:rsid w:val="4EA6638E"/>
    <w:rsid w:val="4F364741"/>
    <w:rsid w:val="4F4AF10F"/>
    <w:rsid w:val="4FBEC174"/>
    <w:rsid w:val="507F32F0"/>
    <w:rsid w:val="50FC7D15"/>
    <w:rsid w:val="512D6836"/>
    <w:rsid w:val="52675E4F"/>
    <w:rsid w:val="52B34F1C"/>
    <w:rsid w:val="568D00D4"/>
    <w:rsid w:val="56BD96DA"/>
    <w:rsid w:val="56BE0529"/>
    <w:rsid w:val="56E68AE5"/>
    <w:rsid w:val="574CA1C0"/>
    <w:rsid w:val="57A39680"/>
    <w:rsid w:val="58D35776"/>
    <w:rsid w:val="58E731A8"/>
    <w:rsid w:val="58FB23D7"/>
    <w:rsid w:val="59D1A92D"/>
    <w:rsid w:val="59DD2BED"/>
    <w:rsid w:val="5A0FED62"/>
    <w:rsid w:val="5A13CE5A"/>
    <w:rsid w:val="5A2789D8"/>
    <w:rsid w:val="5A8C7439"/>
    <w:rsid w:val="5AE3D3A0"/>
    <w:rsid w:val="5B17B7C4"/>
    <w:rsid w:val="5BE176A0"/>
    <w:rsid w:val="5BFBF7AB"/>
    <w:rsid w:val="5C1B26D7"/>
    <w:rsid w:val="5C46BC34"/>
    <w:rsid w:val="5DAF465B"/>
    <w:rsid w:val="5DF0F0FD"/>
    <w:rsid w:val="5E466E5B"/>
    <w:rsid w:val="5F725BE0"/>
    <w:rsid w:val="617F9A8E"/>
    <w:rsid w:val="61BE3459"/>
    <w:rsid w:val="6213DBB3"/>
    <w:rsid w:val="64AD283C"/>
    <w:rsid w:val="65515187"/>
    <w:rsid w:val="664BF18E"/>
    <w:rsid w:val="668DE649"/>
    <w:rsid w:val="6A2D779B"/>
    <w:rsid w:val="6A9CA9BD"/>
    <w:rsid w:val="6B4C3DE5"/>
    <w:rsid w:val="6C617BFB"/>
    <w:rsid w:val="6CC51175"/>
    <w:rsid w:val="6D76C8EB"/>
    <w:rsid w:val="6DE4F7AD"/>
    <w:rsid w:val="6FE7BBFF"/>
    <w:rsid w:val="6FF21CCD"/>
    <w:rsid w:val="701B71F1"/>
    <w:rsid w:val="70259E30"/>
    <w:rsid w:val="706F5DD6"/>
    <w:rsid w:val="720F6D34"/>
    <w:rsid w:val="7264C461"/>
    <w:rsid w:val="72A6B8DA"/>
    <w:rsid w:val="72FC1353"/>
    <w:rsid w:val="7388F03F"/>
    <w:rsid w:val="73B46CA6"/>
    <w:rsid w:val="743F94A0"/>
    <w:rsid w:val="74F8E418"/>
    <w:rsid w:val="76017206"/>
    <w:rsid w:val="76BA1BC9"/>
    <w:rsid w:val="77633EBE"/>
    <w:rsid w:val="778F2EA7"/>
    <w:rsid w:val="788FE757"/>
    <w:rsid w:val="78F1B4F1"/>
    <w:rsid w:val="79081876"/>
    <w:rsid w:val="7A0AEAA6"/>
    <w:rsid w:val="7AAA460E"/>
    <w:rsid w:val="7B4B5C40"/>
    <w:rsid w:val="7C29C8A3"/>
    <w:rsid w:val="7D7E450B"/>
    <w:rsid w:val="7EFD1484"/>
    <w:rsid w:val="7FA2074E"/>
    <w:rsid w:val="7FB9BDA6"/>
    <w:rsid w:val="7FC20759"/>
    <w:rsid w:val="7FF4D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B91B3"/>
  <w15:chartTrackingRefBased/>
  <w15:docId w15:val="{8A1E3B0B-98FC-47EA-A73E-B04FA193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7973"/>
  </w:style>
  <w:style w:type="paragraph" w:styleId="Titre1">
    <w:name w:val="heading 1"/>
    <w:basedOn w:val="Normal"/>
    <w:next w:val="Normal"/>
    <w:link w:val="Titre1Car"/>
    <w:uiPriority w:val="9"/>
    <w:qFormat/>
    <w:rsid w:val="00B560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56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560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560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560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560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560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560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560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560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560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560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5601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5601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5601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5601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5601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5601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560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56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560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560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56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5601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5601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5601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560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5601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56018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nhideWhenUsed/>
    <w:rsid w:val="00120437"/>
    <w:pPr>
      <w:tabs>
        <w:tab w:val="center" w:pos="4680"/>
        <w:tab w:val="right" w:pos="9360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En-tteCar">
    <w:name w:val="En-tête Car"/>
    <w:basedOn w:val="Policepardfaut"/>
    <w:link w:val="En-tte"/>
    <w:rsid w:val="00120437"/>
    <w:rPr>
      <w:kern w:val="0"/>
      <w:sz w:val="22"/>
      <w:szCs w:val="22"/>
      <w14:ligatures w14:val="none"/>
    </w:rPr>
  </w:style>
  <w:style w:type="character" w:styleId="Textedelespacerserv">
    <w:name w:val="Placeholder Text"/>
    <w:basedOn w:val="Policepardfaut"/>
    <w:uiPriority w:val="99"/>
    <w:semiHidden/>
    <w:rsid w:val="005B050E"/>
    <w:rPr>
      <w:color w:val="808080"/>
    </w:rPr>
  </w:style>
  <w:style w:type="paragraph" w:styleId="Pieddepage">
    <w:name w:val="footer"/>
    <w:basedOn w:val="Normal"/>
    <w:link w:val="PieddepageCar"/>
    <w:uiPriority w:val="99"/>
    <w:unhideWhenUsed/>
    <w:rsid w:val="00C03E8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3E8D"/>
  </w:style>
  <w:style w:type="character" w:customStyle="1" w:styleId="ng-star-inserted">
    <w:name w:val="ng-star-inserted"/>
    <w:basedOn w:val="Policepardfaut"/>
    <w:rsid w:val="00517601"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9710BF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710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dn-contenu.quebec.ca/cdn-contenu/education/pfeq/secondaire/progressions-apprentissages/PFEQ-progression-apprentissages-education-physique-secondaire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cdn-contenu.quebec.ca/cdn-contenu/education/pfeq/secondaire/programmes/PFEQ-education-physique-secondaire-deuxieme-cycle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cdn-contenu.quebec.ca/cdn-contenu/education/pfeq/cadres-evaluation/secondaire/francais/PFEQ-cadre-evaluation-education-physique-secondaire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dn-contenu.quebec.ca/cdn-contenu/education/pfeq/secondaire/programmes/PFEQ-education-physique-secondaire-premier-cycle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inclusion-eps.uqam.ca/wp-content/uploads/sites/123/Demarche-reflexive-pour-favoriser-la-differenciation-pedagogique-en-education-physique-et-a-la-sante-EPS.pdf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ybersavoir.cssdm.gouv.qc.ca/inclusionscolaire/comment-differencie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1BBCA4457F2F41B724B72AA6F77CDF" ma:contentTypeVersion="14" ma:contentTypeDescription="Crée un document." ma:contentTypeScope="" ma:versionID="3e05adda47f3a1898504f6f493f3f13b">
  <xsd:schema xmlns:xsd="http://www.w3.org/2001/XMLSchema" xmlns:xs="http://www.w3.org/2001/XMLSchema" xmlns:p="http://schemas.microsoft.com/office/2006/metadata/properties" xmlns:ns2="97d86908-1200-44b6-bbc1-5ee866067eb8" xmlns:ns3="2cc969b1-8ce0-4d76-94b3-c400105fc858" targetNamespace="http://schemas.microsoft.com/office/2006/metadata/properties" ma:root="true" ma:fieldsID="bb6045cf7e49409f9dd6b87597c5cef7" ns2:_="" ns3:_="">
    <xsd:import namespace="97d86908-1200-44b6-bbc1-5ee866067eb8"/>
    <xsd:import namespace="2cc969b1-8ce0-4d76-94b3-c400105fc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86908-1200-44b6-bbc1-5ee866067e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53b9c76b-9f1d-48e3-a9ce-7628945a9b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969b1-8ce0-4d76-94b3-c400105fc8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1fc7d17-1f55-4130-b55c-9fcef05ff6b5}" ma:internalName="TaxCatchAll" ma:showField="CatchAllData" ma:web="2cc969b1-8ce0-4d76-94b3-c400105fc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d86908-1200-44b6-bbc1-5ee866067eb8">
      <Terms xmlns="http://schemas.microsoft.com/office/infopath/2007/PartnerControls"/>
    </lcf76f155ced4ddcb4097134ff3c332f>
    <TaxCatchAll xmlns="2cc969b1-8ce0-4d76-94b3-c400105fc85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6176D-9107-4F4B-AE75-67A9DACA61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F24CB7-EB3B-404C-A8FD-AD05C7E4FB0E}"/>
</file>

<file path=customXml/itemProps3.xml><?xml version="1.0" encoding="utf-8"?>
<ds:datastoreItem xmlns:ds="http://schemas.openxmlformats.org/officeDocument/2006/customXml" ds:itemID="{5370754C-AB32-4760-9333-F4BECA04D1B1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bc3b6d9a-7c24-41cb-9905-e182c999cdfe"/>
    <ds:schemaRef ds:uri="http://purl.org/dc/terms/"/>
    <ds:schemaRef ds:uri="http://purl.org/dc/dcmitype/"/>
    <ds:schemaRef ds:uri="ef048294-5801-4965-a3d4-0827425257fa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142A281-4F43-441A-BB76-5FEF90C26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1034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Beaulac</dc:creator>
  <cp:keywords/>
  <dc:description/>
  <cp:lastModifiedBy>Tapin Geneviève</cp:lastModifiedBy>
  <cp:revision>17</cp:revision>
  <cp:lastPrinted>2025-05-27T19:19:00Z</cp:lastPrinted>
  <dcterms:created xsi:type="dcterms:W3CDTF">2025-06-18T19:27:00Z</dcterms:created>
  <dcterms:modified xsi:type="dcterms:W3CDTF">2025-06-26T15:30:00Z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0x0101001C1BBCA4457F2F41B724B72AA6F77CDF</vt:lpwstr>
  </property>
  <property fmtid="{D5CDD505-2E9C-101B-9397-08002B2CF9AE}" pid="3" name="MediaServiceImageTags">
    <vt:lpwstr/>
  </property>
</Properties>
</file>